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87" w:rsidRPr="00094787" w:rsidRDefault="00094787" w:rsidP="00094787">
      <w:pPr>
        <w:widowControl/>
        <w:pBdr>
          <w:bottom w:val="dashed" w:sz="12" w:space="8" w:color="CCCCCC"/>
        </w:pBdr>
        <w:shd w:val="clear" w:color="auto" w:fill="FFFFFF"/>
        <w:spacing w:after="450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94787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市粮食局关于做好</w:t>
      </w:r>
      <w:r w:rsidRPr="00094787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2017</w:t>
      </w:r>
      <w:r w:rsidRPr="00094787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年粮食收购企业年度报告工作的通知</w:t>
      </w:r>
    </w:p>
    <w:p w:rsidR="00094787" w:rsidRPr="00094787" w:rsidRDefault="00094787" w:rsidP="00094787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gramStart"/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津粮检查</w:t>
      </w:r>
      <w:proofErr w:type="gramEnd"/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〔2017〕1号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各区粮食行政管理部门：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按照市粮食局《关于进一步完善粮食收购资格监管工作的通知》（</w:t>
      </w:r>
      <w:proofErr w:type="gramStart"/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津粮检查</w:t>
      </w:r>
      <w:proofErr w:type="gramEnd"/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〔2016〕2号）要求，为加强市场主体事中事后管理，规范粮食收购市场主体经营行为，切实做好2017年粮食收购企业年度报告工作，现将有关事项通知如下：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一、认真组织实施年度报告工作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单位要以简化企业办事流程为原则，以强化社会监督为抓手，进一步创新监管方式，加强部门协作，认真组织实施粮食收购企业年度报告工作，协同行政审批部门及时更新粮食收购企业名单，督导辖区粮食收购企业及时填报《年度报告信息表》，做好信息公开公示，加强同行政审批、市场监管等部门的情况沟通和反馈，完善粮食收购市场主体监管机制，规范市场主体收购行为，维护粮食流通秩序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二、做好年度报告核查工作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各单位要按照“两比对，双随机”的检查方式做好粮食收购企业年度报告信息核查工作。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做好信息比对。对辖区粮食收购企业要建档备考，企业报送的年度报告信息要与审批部门提供的信息比对，与该企业往年填报的年度报告信息比对，了解掌握企业基本信息和经营状况的变化情况，为有针对性地开展检查工作打好基础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做好信息抽查。在信息比对的基础上，按照15%的比例对本辖区粮食收购企业进行双随机检查。根据执法证、收购证编号随机选派执法人员、选取收购企业开展检查，并可结合辖区实际对重点企业进行检查。实地检查粮食收购企业所登记的内容有无重大变化；企业有无涂改、倒卖、出租、出借粮食收购许可证行为；粮食收购者是否遵守国家有关法律、法规和粮食收购政策等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三、做好年度报告公示和情况反馈工作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单位要将相关检查信息纳入粮食收购者信用记录，及时反馈行政审批和市场监管部门，推送市场主体信用信息平台，并将企业年度报告信息和抽查结果在本辖区适时公示。按时向市粮食局监督检查处报送《粮食收购企业信息汇总表》，相关收购资格信息在市粮食局网站上向社会公示，接受社会监督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四、工作要求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（一）各单位要认真核对年度报告信息，及时准确汇总。严格按照行政检查程序开展抽查工作，制作《现场检查记录》，填写《粮食流通监督检查工作日志》，录入行政执法监督平台。在开展夏秋两季粮食收购市场专项检查工作中，继续强化对收购主体资质情况的监督管理，做好收购政策的宣传，规范粮食经营者入市收购行为，维护好粮食收购市场秩序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（二）粮食收购企业年度报告及抽查工作于3月底前完成，4月15日前向市粮食局监督检查处报送本辖区《粮食收购企业信息汇总表》。年度报告信息表和汇总表可在市粮食局网站下载（网址：http://www.tjlsj.gov.cn）。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（三）年度报告工作结束后，各单位要及时做好整理归档工作，将企业年度报告、检查记录等留档备考。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094787" w:rsidRPr="00094787" w:rsidRDefault="003C1CC8" w:rsidP="00094787">
      <w:pPr>
        <w:widowControl/>
        <w:shd w:val="clear" w:color="auto" w:fill="FFFFFF"/>
        <w:spacing w:line="360" w:lineRule="atLeast"/>
        <w:ind w:firstLine="45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hyperlink r:id="rId5" w:history="1">
        <w:r w:rsidR="00094787" w:rsidRPr="00094787">
          <w:rPr>
            <w:rFonts w:ascii="宋体" w:eastAsia="宋体" w:hAnsi="宋体" w:cs="Arial" w:hint="eastAsia"/>
            <w:color w:val="0000FF"/>
            <w:kern w:val="0"/>
            <w:sz w:val="24"/>
            <w:szCs w:val="24"/>
            <w:u w:val="single"/>
          </w:rPr>
          <w:t>附件：1．粮食收购企业年度报告信息表</w:t>
        </w:r>
      </w:hyperlink>
    </w:p>
    <w:p w:rsidR="00094787" w:rsidRPr="00094787" w:rsidRDefault="003C1CC8" w:rsidP="00094787">
      <w:pPr>
        <w:widowControl/>
        <w:shd w:val="clear" w:color="auto" w:fill="FFFFFF"/>
        <w:spacing w:line="360" w:lineRule="atLeast"/>
        <w:ind w:firstLine="11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hyperlink r:id="rId6" w:history="1">
        <w:r w:rsidR="00094787" w:rsidRPr="00094787">
          <w:rPr>
            <w:rFonts w:ascii="宋体" w:eastAsia="宋体" w:hAnsi="宋体" w:cs="Arial" w:hint="eastAsia"/>
            <w:color w:val="0000FF"/>
            <w:kern w:val="0"/>
            <w:sz w:val="24"/>
            <w:szCs w:val="24"/>
            <w:u w:val="single"/>
          </w:rPr>
          <w:t>2．粮食收购企业信息汇总表</w:t>
        </w:r>
      </w:hyperlink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094787" w:rsidRPr="00094787" w:rsidRDefault="00094787" w:rsidP="003C1CC8">
      <w:pPr>
        <w:widowControl/>
        <w:shd w:val="clear" w:color="auto" w:fill="FFFFFF"/>
        <w:spacing w:line="360" w:lineRule="atLeast"/>
        <w:ind w:firstLineChars="2800" w:firstLine="50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="003C1CC8"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天津市粮食局办公室</w:t>
      </w:r>
      <w:r w:rsidR="003C1CC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</w:t>
      </w:r>
    </w:p>
    <w:p w:rsidR="003C1CC8" w:rsidRDefault="003C1CC8" w:rsidP="00094787">
      <w:pPr>
        <w:widowControl/>
        <w:shd w:val="clear" w:color="auto" w:fill="FFFFFF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              </w:t>
      </w:r>
    </w:p>
    <w:p w:rsidR="00094787" w:rsidRPr="00094787" w:rsidRDefault="00094787" w:rsidP="003C1CC8">
      <w:pPr>
        <w:widowControl/>
        <w:shd w:val="clear" w:color="auto" w:fill="FFFFFF"/>
        <w:ind w:firstLineChars="2100" w:firstLine="50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2017年1月17日印发</w:t>
      </w:r>
    </w:p>
    <w:p w:rsidR="00094787" w:rsidRPr="00094787" w:rsidRDefault="00094787" w:rsidP="0009478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947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9A764A" w:rsidRDefault="009A764A">
      <w:bookmarkStart w:id="0" w:name="_GoBack"/>
      <w:bookmarkEnd w:id="0"/>
    </w:p>
    <w:sectPr w:rsidR="009A764A" w:rsidSect="009A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787"/>
    <w:rsid w:val="00094787"/>
    <w:rsid w:val="003C1CC8"/>
    <w:rsid w:val="009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4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47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4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47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787"/>
  </w:style>
  <w:style w:type="paragraph" w:styleId="a5">
    <w:name w:val="Balloon Text"/>
    <w:basedOn w:val="a"/>
    <w:link w:val="Char"/>
    <w:uiPriority w:val="99"/>
    <w:semiHidden/>
    <w:unhideWhenUsed/>
    <w:rsid w:val="000947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4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5069">
                  <w:marLeft w:val="0"/>
                  <w:marRight w:val="0"/>
                  <w:marTop w:val="75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14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2201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8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230691">
          <w:marLeft w:val="0"/>
          <w:marRight w:val="0"/>
          <w:marTop w:val="0"/>
          <w:marBottom w:val="75"/>
          <w:divBdr>
            <w:top w:val="single" w:sz="6" w:space="0" w:color="B6CAE3"/>
            <w:left w:val="single" w:sz="6" w:space="0" w:color="B6CAE3"/>
            <w:bottom w:val="single" w:sz="6" w:space="0" w:color="B6CAE3"/>
            <w:right w:val="single" w:sz="6" w:space="0" w:color="B6CAE3"/>
          </w:divBdr>
        </w:div>
        <w:div w:id="610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lsj.gov.cn/images/UploadFile/file/2017/jljc%5B2017%5D1f1-2.xls" TargetMode="External"/><Relationship Id="rId5" Type="http://schemas.openxmlformats.org/officeDocument/2006/relationships/hyperlink" Target="http://www.tjlsj.gov.cn/images/UploadFile/file/2017/jljc%5B2017%5D1f1-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china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</cp:lastModifiedBy>
  <cp:revision>2</cp:revision>
  <dcterms:created xsi:type="dcterms:W3CDTF">2017-01-22T08:14:00Z</dcterms:created>
  <dcterms:modified xsi:type="dcterms:W3CDTF">2017-01-23T01:41:00Z</dcterms:modified>
</cp:coreProperties>
</file>