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58" w:rsidRPr="00DB7258" w:rsidRDefault="00DB7258" w:rsidP="00DB7258">
      <w:pPr>
        <w:widowControl/>
        <w:shd w:val="clear" w:color="auto" w:fill="FFFFFF"/>
        <w:jc w:val="center"/>
        <w:outlineLvl w:val="0"/>
        <w:rPr>
          <w:rFonts w:ascii="微软雅黑" w:eastAsia="微软雅黑" w:hAnsi="微软雅黑" w:cs="宋体"/>
          <w:b/>
          <w:bCs/>
          <w:color w:val="333333"/>
          <w:kern w:val="36"/>
          <w:sz w:val="27"/>
          <w:szCs w:val="27"/>
        </w:rPr>
      </w:pPr>
      <w:r w:rsidRPr="00DB7258">
        <w:rPr>
          <w:rFonts w:ascii="微软雅黑" w:eastAsia="微软雅黑" w:hAnsi="微软雅黑" w:cs="宋体" w:hint="eastAsia"/>
          <w:b/>
          <w:bCs/>
          <w:color w:val="333333"/>
          <w:kern w:val="36"/>
          <w:sz w:val="27"/>
          <w:szCs w:val="27"/>
        </w:rPr>
        <w:t>市发展改革委 市粮食局关于做好2018年“两节”“两会”期间粮油市场供应等有关工作的通知</w:t>
      </w:r>
    </w:p>
    <w:p w:rsidR="00DB7258" w:rsidRPr="00DB7258" w:rsidRDefault="00DB7258" w:rsidP="00DB7258">
      <w:pPr>
        <w:widowControl/>
        <w:shd w:val="clear" w:color="auto" w:fill="FFFFFF"/>
        <w:spacing w:line="480" w:lineRule="atLeast"/>
        <w:jc w:val="left"/>
        <w:rPr>
          <w:rFonts w:ascii="Arial" w:eastAsia="微软雅黑" w:hAnsi="Arial" w:cs="Arial"/>
          <w:color w:val="333333"/>
          <w:kern w:val="0"/>
          <w:szCs w:val="21"/>
        </w:rPr>
      </w:pPr>
      <w:r w:rsidRPr="00DB7258">
        <w:rPr>
          <w:rFonts w:ascii="Arial" w:eastAsia="微软雅黑" w:hAnsi="Arial" w:cs="Arial"/>
          <w:color w:val="333333"/>
          <w:kern w:val="0"/>
          <w:szCs w:val="21"/>
        </w:rPr>
        <w:t> </w:t>
      </w:r>
      <w:r w:rsidRPr="00DB7258">
        <w:rPr>
          <w:rFonts w:ascii="宋体" w:eastAsia="宋体" w:hAnsi="宋体" w:cs="Arial" w:hint="eastAsia"/>
          <w:color w:val="333333"/>
          <w:kern w:val="0"/>
          <w:sz w:val="24"/>
          <w:szCs w:val="24"/>
        </w:rPr>
        <w:t> </w:t>
      </w:r>
    </w:p>
    <w:p w:rsidR="00DB7258" w:rsidRPr="00DB7258" w:rsidRDefault="00DB7258" w:rsidP="00DB7258">
      <w:pPr>
        <w:widowControl/>
        <w:shd w:val="clear" w:color="auto" w:fill="FFFFFF"/>
        <w:spacing w:line="420" w:lineRule="atLeast"/>
        <w:ind w:right="295" w:firstLine="222"/>
        <w:jc w:val="center"/>
        <w:rPr>
          <w:rFonts w:ascii="Arial" w:eastAsia="宋体" w:hAnsi="Arial" w:cs="Arial"/>
          <w:color w:val="333333"/>
          <w:kern w:val="0"/>
          <w:szCs w:val="21"/>
        </w:rPr>
      </w:pPr>
      <w:proofErr w:type="gramStart"/>
      <w:r w:rsidRPr="00DB7258">
        <w:rPr>
          <w:rFonts w:ascii="宋体" w:eastAsia="宋体" w:hAnsi="宋体" w:cs="Arial" w:hint="eastAsia"/>
          <w:color w:val="333333"/>
          <w:kern w:val="0"/>
          <w:sz w:val="24"/>
          <w:szCs w:val="24"/>
        </w:rPr>
        <w:t>津粮调</w:t>
      </w:r>
      <w:proofErr w:type="gramEnd"/>
      <w:r w:rsidRPr="00DB7258">
        <w:rPr>
          <w:rFonts w:ascii="宋体" w:eastAsia="宋体" w:hAnsi="宋体" w:cs="Arial" w:hint="eastAsia"/>
          <w:color w:val="333333"/>
          <w:kern w:val="0"/>
          <w:sz w:val="24"/>
          <w:szCs w:val="24"/>
        </w:rPr>
        <w:t>〔</w:t>
      </w:r>
      <w:r w:rsidRPr="00DB7258">
        <w:rPr>
          <w:rFonts w:ascii="微软雅黑" w:eastAsia="微软雅黑" w:hAnsi="微软雅黑" w:cs="Arial" w:hint="eastAsia"/>
          <w:color w:val="333333"/>
          <w:kern w:val="0"/>
          <w:sz w:val="24"/>
          <w:szCs w:val="24"/>
        </w:rPr>
        <w:t>2017</w:t>
      </w:r>
      <w:r w:rsidRPr="00DB7258">
        <w:rPr>
          <w:rFonts w:ascii="宋体" w:eastAsia="宋体" w:hAnsi="宋体" w:cs="Arial" w:hint="eastAsia"/>
          <w:color w:val="333333"/>
          <w:kern w:val="0"/>
          <w:sz w:val="24"/>
          <w:szCs w:val="24"/>
        </w:rPr>
        <w:t>〕</w:t>
      </w:r>
      <w:r w:rsidRPr="00DB7258">
        <w:rPr>
          <w:rFonts w:ascii="微软雅黑" w:eastAsia="微软雅黑" w:hAnsi="微软雅黑" w:cs="Arial" w:hint="eastAsia"/>
          <w:color w:val="333333"/>
          <w:kern w:val="0"/>
          <w:sz w:val="24"/>
          <w:szCs w:val="24"/>
        </w:rPr>
        <w:t>30</w:t>
      </w:r>
      <w:r w:rsidRPr="00DB7258">
        <w:rPr>
          <w:rFonts w:ascii="宋体" w:eastAsia="宋体" w:hAnsi="宋体" w:cs="Arial" w:hint="eastAsia"/>
          <w:color w:val="333333"/>
          <w:kern w:val="0"/>
          <w:sz w:val="24"/>
          <w:szCs w:val="24"/>
        </w:rPr>
        <w:t>号</w:t>
      </w:r>
    </w:p>
    <w:p w:rsidR="00DB7258" w:rsidRPr="00DB7258" w:rsidRDefault="00DB7258" w:rsidP="00DB7258">
      <w:pPr>
        <w:widowControl/>
        <w:shd w:val="clear" w:color="auto" w:fill="FFFFFF"/>
        <w:spacing w:line="420" w:lineRule="atLeast"/>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t> </w:t>
      </w:r>
    </w:p>
    <w:p w:rsidR="00DB7258" w:rsidRPr="00DB7258" w:rsidRDefault="00DB7258" w:rsidP="00DB7258">
      <w:pPr>
        <w:widowControl/>
        <w:shd w:val="clear" w:color="auto" w:fill="FFFFFF"/>
        <w:spacing w:line="420" w:lineRule="atLeast"/>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t>各区发展改革委、粮食行政管理部门，天津利达粮油有限公司，市粮食局所属单位：</w:t>
      </w:r>
    </w:p>
    <w:p w:rsidR="00DB7258" w:rsidRPr="00DB7258" w:rsidRDefault="00DB7258" w:rsidP="00DB7258">
      <w:pPr>
        <w:widowControl/>
        <w:shd w:val="clear" w:color="auto" w:fill="FFFFFF"/>
        <w:spacing w:line="420" w:lineRule="atLeast"/>
        <w:ind w:firstLine="453"/>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t>2018年元旦、春节将至，为做好</w:t>
      </w:r>
      <w:r w:rsidRPr="00DB7258">
        <w:rPr>
          <w:rFonts w:ascii="微软雅黑" w:eastAsia="微软雅黑" w:hAnsi="微软雅黑" w:cs="Arial" w:hint="eastAsia"/>
          <w:color w:val="333333"/>
          <w:kern w:val="0"/>
          <w:sz w:val="24"/>
          <w:szCs w:val="24"/>
        </w:rPr>
        <w:t>2018</w:t>
      </w:r>
      <w:r w:rsidRPr="00DB7258">
        <w:rPr>
          <w:rFonts w:ascii="宋体" w:eastAsia="宋体" w:hAnsi="宋体" w:cs="Arial" w:hint="eastAsia"/>
          <w:color w:val="333333"/>
          <w:kern w:val="0"/>
          <w:sz w:val="24"/>
          <w:szCs w:val="24"/>
        </w:rPr>
        <w:t>年</w:t>
      </w:r>
      <w:r w:rsidRPr="00DB7258">
        <w:rPr>
          <w:rFonts w:ascii="微软雅黑" w:eastAsia="微软雅黑" w:hAnsi="微软雅黑" w:cs="Arial" w:hint="eastAsia"/>
          <w:color w:val="333333"/>
          <w:kern w:val="0"/>
          <w:sz w:val="24"/>
          <w:szCs w:val="24"/>
        </w:rPr>
        <w:t>“</w:t>
      </w:r>
      <w:r w:rsidRPr="00DB7258">
        <w:rPr>
          <w:rFonts w:ascii="宋体" w:eastAsia="宋体" w:hAnsi="宋体" w:cs="Arial" w:hint="eastAsia"/>
          <w:color w:val="333333"/>
          <w:kern w:val="0"/>
          <w:sz w:val="24"/>
          <w:szCs w:val="24"/>
        </w:rPr>
        <w:t>两节</w:t>
      </w:r>
      <w:r w:rsidRPr="00DB7258">
        <w:rPr>
          <w:rFonts w:ascii="微软雅黑" w:eastAsia="微软雅黑" w:hAnsi="微软雅黑" w:cs="Arial" w:hint="eastAsia"/>
          <w:color w:val="333333"/>
          <w:kern w:val="0"/>
          <w:sz w:val="24"/>
          <w:szCs w:val="24"/>
        </w:rPr>
        <w:t>”“</w:t>
      </w:r>
      <w:r w:rsidRPr="00DB7258">
        <w:rPr>
          <w:rFonts w:ascii="宋体" w:eastAsia="宋体" w:hAnsi="宋体" w:cs="Arial" w:hint="eastAsia"/>
          <w:color w:val="333333"/>
          <w:kern w:val="0"/>
          <w:sz w:val="24"/>
          <w:szCs w:val="24"/>
        </w:rPr>
        <w:t>两会</w:t>
      </w:r>
      <w:r w:rsidRPr="00DB7258">
        <w:rPr>
          <w:rFonts w:ascii="微软雅黑" w:eastAsia="微软雅黑" w:hAnsi="微软雅黑" w:cs="Arial" w:hint="eastAsia"/>
          <w:color w:val="333333"/>
          <w:kern w:val="0"/>
          <w:sz w:val="24"/>
          <w:szCs w:val="24"/>
        </w:rPr>
        <w:t>”</w:t>
      </w:r>
      <w:r w:rsidRPr="00DB7258">
        <w:rPr>
          <w:rFonts w:ascii="宋体" w:eastAsia="宋体" w:hAnsi="宋体" w:cs="Arial" w:hint="eastAsia"/>
          <w:color w:val="333333"/>
          <w:kern w:val="0"/>
          <w:sz w:val="24"/>
          <w:szCs w:val="24"/>
        </w:rPr>
        <w:t>期间粮油供应工作，确保粮油市场平稳运行，根据国家发展和改革委员会、国家粮食局《关于做好</w:t>
      </w:r>
      <w:r w:rsidRPr="00DB7258">
        <w:rPr>
          <w:rFonts w:ascii="微软雅黑" w:eastAsia="微软雅黑" w:hAnsi="微软雅黑" w:cs="Arial" w:hint="eastAsia"/>
          <w:color w:val="333333"/>
          <w:kern w:val="0"/>
          <w:sz w:val="24"/>
          <w:szCs w:val="24"/>
        </w:rPr>
        <w:t>2018</w:t>
      </w:r>
      <w:r w:rsidRPr="00DB7258">
        <w:rPr>
          <w:rFonts w:ascii="宋体" w:eastAsia="宋体" w:hAnsi="宋体" w:cs="Arial" w:hint="eastAsia"/>
          <w:color w:val="333333"/>
          <w:kern w:val="0"/>
          <w:sz w:val="24"/>
          <w:szCs w:val="24"/>
        </w:rPr>
        <w:t>年</w:t>
      </w:r>
      <w:r w:rsidRPr="00DB7258">
        <w:rPr>
          <w:rFonts w:ascii="微软雅黑" w:eastAsia="微软雅黑" w:hAnsi="微软雅黑" w:cs="Arial" w:hint="eastAsia"/>
          <w:color w:val="333333"/>
          <w:kern w:val="0"/>
          <w:sz w:val="24"/>
          <w:szCs w:val="24"/>
        </w:rPr>
        <w:t>“</w:t>
      </w:r>
      <w:r w:rsidRPr="00DB7258">
        <w:rPr>
          <w:rFonts w:ascii="宋体" w:eastAsia="宋体" w:hAnsi="宋体" w:cs="Arial" w:hint="eastAsia"/>
          <w:color w:val="333333"/>
          <w:kern w:val="0"/>
          <w:sz w:val="24"/>
          <w:szCs w:val="24"/>
        </w:rPr>
        <w:t>两节</w:t>
      </w:r>
      <w:r w:rsidRPr="00DB7258">
        <w:rPr>
          <w:rFonts w:ascii="微软雅黑" w:eastAsia="微软雅黑" w:hAnsi="微软雅黑" w:cs="Arial" w:hint="eastAsia"/>
          <w:color w:val="333333"/>
          <w:kern w:val="0"/>
          <w:sz w:val="24"/>
          <w:szCs w:val="24"/>
        </w:rPr>
        <w:t>”“</w:t>
      </w:r>
      <w:r w:rsidRPr="00DB7258">
        <w:rPr>
          <w:rFonts w:ascii="宋体" w:eastAsia="宋体" w:hAnsi="宋体" w:cs="Arial" w:hint="eastAsia"/>
          <w:color w:val="333333"/>
          <w:kern w:val="0"/>
          <w:sz w:val="24"/>
          <w:szCs w:val="24"/>
        </w:rPr>
        <w:t>两会</w:t>
      </w:r>
      <w:r w:rsidRPr="00DB7258">
        <w:rPr>
          <w:rFonts w:ascii="微软雅黑" w:eastAsia="微软雅黑" w:hAnsi="微软雅黑" w:cs="Arial" w:hint="eastAsia"/>
          <w:color w:val="333333"/>
          <w:kern w:val="0"/>
          <w:sz w:val="24"/>
          <w:szCs w:val="24"/>
        </w:rPr>
        <w:t>”</w:t>
      </w:r>
      <w:r w:rsidRPr="00DB7258">
        <w:rPr>
          <w:rFonts w:ascii="宋体" w:eastAsia="宋体" w:hAnsi="宋体" w:cs="Arial" w:hint="eastAsia"/>
          <w:color w:val="333333"/>
          <w:kern w:val="0"/>
          <w:sz w:val="24"/>
          <w:szCs w:val="24"/>
        </w:rPr>
        <w:t>期间粮油市场供应等有关工作的通知》（</w:t>
      </w:r>
      <w:proofErr w:type="gramStart"/>
      <w:r w:rsidRPr="00DB7258">
        <w:rPr>
          <w:rFonts w:ascii="宋体" w:eastAsia="宋体" w:hAnsi="宋体" w:cs="Arial" w:hint="eastAsia"/>
          <w:color w:val="333333"/>
          <w:kern w:val="0"/>
          <w:sz w:val="24"/>
          <w:szCs w:val="24"/>
        </w:rPr>
        <w:t>国粮电〔</w:t>
      </w:r>
      <w:r w:rsidRPr="00DB7258">
        <w:rPr>
          <w:rFonts w:ascii="微软雅黑" w:eastAsia="微软雅黑" w:hAnsi="微软雅黑" w:cs="Arial" w:hint="eastAsia"/>
          <w:color w:val="333333"/>
          <w:kern w:val="0"/>
          <w:sz w:val="24"/>
          <w:szCs w:val="24"/>
        </w:rPr>
        <w:t>2017</w:t>
      </w:r>
      <w:r w:rsidRPr="00DB7258">
        <w:rPr>
          <w:rFonts w:ascii="宋体" w:eastAsia="宋体" w:hAnsi="宋体" w:cs="Arial" w:hint="eastAsia"/>
          <w:color w:val="333333"/>
          <w:kern w:val="0"/>
          <w:sz w:val="24"/>
          <w:szCs w:val="24"/>
        </w:rPr>
        <w:t>〕</w:t>
      </w:r>
      <w:proofErr w:type="gramEnd"/>
      <w:r w:rsidRPr="00DB7258">
        <w:rPr>
          <w:rFonts w:ascii="微软雅黑" w:eastAsia="微软雅黑" w:hAnsi="微软雅黑" w:cs="Arial" w:hint="eastAsia"/>
          <w:color w:val="333333"/>
          <w:kern w:val="0"/>
          <w:sz w:val="24"/>
          <w:szCs w:val="24"/>
        </w:rPr>
        <w:t>12</w:t>
      </w:r>
      <w:r w:rsidRPr="00DB7258">
        <w:rPr>
          <w:rFonts w:ascii="宋体" w:eastAsia="宋体" w:hAnsi="宋体" w:cs="Arial" w:hint="eastAsia"/>
          <w:color w:val="333333"/>
          <w:kern w:val="0"/>
          <w:sz w:val="24"/>
          <w:szCs w:val="24"/>
        </w:rPr>
        <w:t>号）要求，现就有关工作通知如下：</w:t>
      </w:r>
    </w:p>
    <w:p w:rsidR="00DB7258" w:rsidRPr="00DB7258" w:rsidRDefault="00DB7258" w:rsidP="00DB7258">
      <w:pPr>
        <w:widowControl/>
        <w:shd w:val="clear" w:color="auto" w:fill="FFFFFF"/>
        <w:spacing w:line="420" w:lineRule="atLeast"/>
        <w:ind w:firstLine="453"/>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t>一、积极组织粮源，保障市场供应</w:t>
      </w:r>
    </w:p>
    <w:p w:rsidR="00DB7258" w:rsidRPr="00DB7258" w:rsidRDefault="00DB7258" w:rsidP="00DB7258">
      <w:pPr>
        <w:widowControl/>
        <w:shd w:val="clear" w:color="auto" w:fill="FFFFFF"/>
        <w:spacing w:line="420" w:lineRule="atLeast"/>
        <w:ind w:firstLine="453"/>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t>针对节日期间市场需求旺盛等特点，各单位要及时采取有效措施，加强粮源组织调度，确保市场原粮充足和成品粮油</w:t>
      </w:r>
      <w:proofErr w:type="gramStart"/>
      <w:r w:rsidRPr="00DB7258">
        <w:rPr>
          <w:rFonts w:ascii="宋体" w:eastAsia="宋体" w:hAnsi="宋体" w:cs="Arial" w:hint="eastAsia"/>
          <w:color w:val="333333"/>
          <w:kern w:val="0"/>
          <w:sz w:val="24"/>
          <w:szCs w:val="24"/>
        </w:rPr>
        <w:t>不</w:t>
      </w:r>
      <w:proofErr w:type="gramEnd"/>
      <w:r w:rsidRPr="00DB7258">
        <w:rPr>
          <w:rFonts w:ascii="宋体" w:eastAsia="宋体" w:hAnsi="宋体" w:cs="Arial" w:hint="eastAsia"/>
          <w:color w:val="333333"/>
          <w:kern w:val="0"/>
          <w:sz w:val="24"/>
          <w:szCs w:val="24"/>
        </w:rPr>
        <w:t>断档、不脱销。根据《天津市人民政府办公厅关于印发天津市加快推进农业供给侧结构性改革大力发展粮食产业经济实施方案的通知》（津政办函〔</w:t>
      </w:r>
      <w:r w:rsidRPr="00DB7258">
        <w:rPr>
          <w:rFonts w:ascii="微软雅黑" w:eastAsia="微软雅黑" w:hAnsi="微软雅黑" w:cs="Arial" w:hint="eastAsia"/>
          <w:color w:val="333333"/>
          <w:kern w:val="0"/>
          <w:sz w:val="24"/>
          <w:szCs w:val="24"/>
        </w:rPr>
        <w:t>2017</w:t>
      </w:r>
      <w:r w:rsidRPr="00DB7258">
        <w:rPr>
          <w:rFonts w:ascii="宋体" w:eastAsia="宋体" w:hAnsi="宋体" w:cs="Arial" w:hint="eastAsia"/>
          <w:color w:val="333333"/>
          <w:kern w:val="0"/>
          <w:sz w:val="24"/>
          <w:szCs w:val="24"/>
        </w:rPr>
        <w:t>〕</w:t>
      </w:r>
      <w:r w:rsidRPr="00DB7258">
        <w:rPr>
          <w:rFonts w:ascii="微软雅黑" w:eastAsia="微软雅黑" w:hAnsi="微软雅黑" w:cs="Arial" w:hint="eastAsia"/>
          <w:color w:val="333333"/>
          <w:kern w:val="0"/>
          <w:sz w:val="24"/>
          <w:szCs w:val="24"/>
        </w:rPr>
        <w:t>138</w:t>
      </w:r>
      <w:r w:rsidRPr="00DB7258">
        <w:rPr>
          <w:rFonts w:ascii="宋体" w:eastAsia="宋体" w:hAnsi="宋体" w:cs="Arial" w:hint="eastAsia"/>
          <w:color w:val="333333"/>
          <w:kern w:val="0"/>
          <w:sz w:val="24"/>
          <w:szCs w:val="24"/>
        </w:rPr>
        <w:t>号）的要求，指导和督促有关企业加快转型发展，增加名、特、优、新等适销对路粮油产品投放力度，满足人民群众对绿色优质粮油产品的消费需求。有农业的区要加强对粮食收购工作的组织指导，结合发展粮食产业经济和实施</w:t>
      </w:r>
      <w:r w:rsidRPr="00DB7258">
        <w:rPr>
          <w:rFonts w:ascii="微软雅黑" w:eastAsia="微软雅黑" w:hAnsi="微软雅黑" w:cs="Arial" w:hint="eastAsia"/>
          <w:color w:val="333333"/>
          <w:kern w:val="0"/>
          <w:sz w:val="24"/>
          <w:szCs w:val="24"/>
        </w:rPr>
        <w:t>“</w:t>
      </w:r>
      <w:r w:rsidRPr="00DB7258">
        <w:rPr>
          <w:rFonts w:ascii="宋体" w:eastAsia="宋体" w:hAnsi="宋体" w:cs="Arial" w:hint="eastAsia"/>
          <w:color w:val="333333"/>
          <w:kern w:val="0"/>
          <w:sz w:val="24"/>
          <w:szCs w:val="24"/>
        </w:rPr>
        <w:t>优质粮食工程</w:t>
      </w:r>
      <w:r w:rsidRPr="00DB7258">
        <w:rPr>
          <w:rFonts w:ascii="微软雅黑" w:eastAsia="微软雅黑" w:hAnsi="微软雅黑" w:cs="Arial" w:hint="eastAsia"/>
          <w:color w:val="333333"/>
          <w:kern w:val="0"/>
          <w:sz w:val="24"/>
          <w:szCs w:val="24"/>
        </w:rPr>
        <w:t>”</w:t>
      </w:r>
      <w:r w:rsidRPr="00DB7258">
        <w:rPr>
          <w:rFonts w:ascii="宋体" w:eastAsia="宋体" w:hAnsi="宋体" w:cs="Arial" w:hint="eastAsia"/>
          <w:color w:val="333333"/>
          <w:kern w:val="0"/>
          <w:sz w:val="24"/>
          <w:szCs w:val="24"/>
        </w:rPr>
        <w:t>，引导多元市场主体入市收购，促进粮食资源高效有序流通。</w:t>
      </w:r>
    </w:p>
    <w:p w:rsidR="00DB7258" w:rsidRPr="00DB7258" w:rsidRDefault="00DB7258" w:rsidP="00DB7258">
      <w:pPr>
        <w:widowControl/>
        <w:shd w:val="clear" w:color="auto" w:fill="FFFFFF"/>
        <w:spacing w:line="420" w:lineRule="atLeast"/>
        <w:ind w:firstLine="453"/>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t>二、加强市场监测，做好应急保障</w:t>
      </w:r>
    </w:p>
    <w:p w:rsidR="00DB7258" w:rsidRPr="00DB7258" w:rsidRDefault="00DB7258" w:rsidP="00DB7258">
      <w:pPr>
        <w:widowControl/>
        <w:shd w:val="clear" w:color="auto" w:fill="FFFFFF"/>
        <w:spacing w:line="420" w:lineRule="atLeast"/>
        <w:ind w:firstLine="453"/>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t>要加强对本地区粮油市场供应和价格的监测预警分析，增加监测的频率和密度，密切关注粮食收购、库存、加工、市场供应及价格变化等情况，制订相关的工作预案，发现趋势性、苗头性问题能够迅速采取应对措施。要对辖区内的应急粮油加工企业、供应网点、储运企业和配送中心进行全面核查，确保粮油加工、储运、配送、供应各环节的有效衔接。加强对成品粮油储备的监管，市粮食储备有限公司、各区粮食行政管理部门要对市、区两级成品粮油储备进行一次专项检查，全面了解掌握储存情况，确保成品粮油储备数量真实，质量良好，应急需要时有粮可用、有粮可调。</w:t>
      </w:r>
    </w:p>
    <w:p w:rsidR="00DB7258" w:rsidRPr="00DB7258" w:rsidRDefault="00DB7258" w:rsidP="00DB7258">
      <w:pPr>
        <w:widowControl/>
        <w:shd w:val="clear" w:color="auto" w:fill="FFFFFF"/>
        <w:spacing w:line="420" w:lineRule="atLeast"/>
        <w:ind w:firstLine="453"/>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lastRenderedPageBreak/>
        <w:t>三、强化质量监管，维护市场秩序</w:t>
      </w:r>
    </w:p>
    <w:p w:rsidR="00DB7258" w:rsidRPr="00DB7258" w:rsidRDefault="00DB7258" w:rsidP="00DB7258">
      <w:pPr>
        <w:widowControl/>
        <w:shd w:val="clear" w:color="auto" w:fill="FFFFFF"/>
        <w:spacing w:line="420" w:lineRule="atLeast"/>
        <w:ind w:firstLine="453"/>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t>要高度重视粮食质量安全问题，全面排查粮油质量安全隐患和监管薄弱环节，切实落实监管责任，督促粮食经营者严格执行粮食销售出库质量检验制度，严把原粮质量关，防止不符合国家食品安全标准的粮食流入口粮市场。积极配合有关部门开展成品粮油质量安全检查工作，让广大城乡居民安全消费、放心消费、健康消费。</w:t>
      </w:r>
    </w:p>
    <w:p w:rsidR="00DB7258" w:rsidRPr="00DB7258" w:rsidRDefault="00DB7258" w:rsidP="00DB7258">
      <w:pPr>
        <w:widowControl/>
        <w:shd w:val="clear" w:color="auto" w:fill="FFFFFF"/>
        <w:spacing w:line="420" w:lineRule="atLeast"/>
        <w:ind w:firstLine="453"/>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t>要按照《价格法》《粮食流通管理条例》等法律法规和政策规定，切实维护粮食市场正常秩序。搞好部门间的沟通协作，进一步加强对粮油收购、加工、批发、零售等重点环节的监督检查，对重点企业、大型粮油批发市场、超市和农贸市场开展巡查，督促企业守法诚信经营。坚决打击串通涨价、捏造散布涨价信息、恶意囤积、哄抬价格、不执行明码标价规定以及价格欺诈等违法行为，对相关案件要及时查办处理。</w:t>
      </w:r>
    </w:p>
    <w:p w:rsidR="00DB7258" w:rsidRPr="00DB7258" w:rsidRDefault="00DB7258" w:rsidP="00DB7258">
      <w:pPr>
        <w:widowControl/>
        <w:shd w:val="clear" w:color="auto" w:fill="FFFFFF"/>
        <w:spacing w:line="420" w:lineRule="atLeast"/>
        <w:ind w:firstLine="453"/>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t>做好</w:t>
      </w:r>
      <w:r w:rsidRPr="00DB7258">
        <w:rPr>
          <w:rFonts w:ascii="微软雅黑" w:eastAsia="微软雅黑" w:hAnsi="微软雅黑" w:cs="Arial" w:hint="eastAsia"/>
          <w:color w:val="333333"/>
          <w:kern w:val="0"/>
          <w:sz w:val="24"/>
          <w:szCs w:val="24"/>
        </w:rPr>
        <w:t>2018</w:t>
      </w:r>
      <w:r w:rsidRPr="00DB7258">
        <w:rPr>
          <w:rFonts w:ascii="宋体" w:eastAsia="宋体" w:hAnsi="宋体" w:cs="Arial" w:hint="eastAsia"/>
          <w:color w:val="333333"/>
          <w:kern w:val="0"/>
          <w:sz w:val="24"/>
          <w:szCs w:val="24"/>
        </w:rPr>
        <w:t>年</w:t>
      </w:r>
      <w:r w:rsidRPr="00DB7258">
        <w:rPr>
          <w:rFonts w:ascii="微软雅黑" w:eastAsia="微软雅黑" w:hAnsi="微软雅黑" w:cs="Arial" w:hint="eastAsia"/>
          <w:color w:val="333333"/>
          <w:kern w:val="0"/>
          <w:sz w:val="24"/>
          <w:szCs w:val="24"/>
        </w:rPr>
        <w:t>“</w:t>
      </w:r>
      <w:r w:rsidRPr="00DB7258">
        <w:rPr>
          <w:rFonts w:ascii="宋体" w:eastAsia="宋体" w:hAnsi="宋体" w:cs="Arial" w:hint="eastAsia"/>
          <w:color w:val="333333"/>
          <w:kern w:val="0"/>
          <w:sz w:val="24"/>
          <w:szCs w:val="24"/>
        </w:rPr>
        <w:t>两节</w:t>
      </w:r>
      <w:r w:rsidRPr="00DB7258">
        <w:rPr>
          <w:rFonts w:ascii="微软雅黑" w:eastAsia="微软雅黑" w:hAnsi="微软雅黑" w:cs="Arial" w:hint="eastAsia"/>
          <w:color w:val="333333"/>
          <w:kern w:val="0"/>
          <w:sz w:val="24"/>
          <w:szCs w:val="24"/>
        </w:rPr>
        <w:t>”“</w:t>
      </w:r>
      <w:r w:rsidRPr="00DB7258">
        <w:rPr>
          <w:rFonts w:ascii="宋体" w:eastAsia="宋体" w:hAnsi="宋体" w:cs="Arial" w:hint="eastAsia"/>
          <w:color w:val="333333"/>
          <w:kern w:val="0"/>
          <w:sz w:val="24"/>
          <w:szCs w:val="24"/>
        </w:rPr>
        <w:t>两会</w:t>
      </w:r>
      <w:r w:rsidRPr="00DB7258">
        <w:rPr>
          <w:rFonts w:ascii="微软雅黑" w:eastAsia="微软雅黑" w:hAnsi="微软雅黑" w:cs="Arial" w:hint="eastAsia"/>
          <w:color w:val="333333"/>
          <w:kern w:val="0"/>
          <w:sz w:val="24"/>
          <w:szCs w:val="24"/>
        </w:rPr>
        <w:t>”</w:t>
      </w:r>
      <w:r w:rsidRPr="00DB7258">
        <w:rPr>
          <w:rFonts w:ascii="宋体" w:eastAsia="宋体" w:hAnsi="宋体" w:cs="Arial" w:hint="eastAsia"/>
          <w:color w:val="333333"/>
          <w:kern w:val="0"/>
          <w:sz w:val="24"/>
          <w:szCs w:val="24"/>
        </w:rPr>
        <w:t>期间粮油供应工作任务繁重，责任重大。各单位、部门要深入贯彻落实党的十九大精神，按照粮食安全区长责任制要求，增强大局意识、责任意识，高度重视，精心组织，加强协作，密切配合，切实把保障</w:t>
      </w:r>
      <w:r w:rsidRPr="00DB7258">
        <w:rPr>
          <w:rFonts w:ascii="微软雅黑" w:eastAsia="微软雅黑" w:hAnsi="微软雅黑" w:cs="Arial" w:hint="eastAsia"/>
          <w:color w:val="333333"/>
          <w:kern w:val="0"/>
          <w:sz w:val="24"/>
          <w:szCs w:val="24"/>
        </w:rPr>
        <w:t>“</w:t>
      </w:r>
      <w:r w:rsidRPr="00DB7258">
        <w:rPr>
          <w:rFonts w:ascii="宋体" w:eastAsia="宋体" w:hAnsi="宋体" w:cs="Arial" w:hint="eastAsia"/>
          <w:color w:val="333333"/>
          <w:kern w:val="0"/>
          <w:sz w:val="24"/>
          <w:szCs w:val="24"/>
        </w:rPr>
        <w:t>两节</w:t>
      </w:r>
      <w:r w:rsidRPr="00DB7258">
        <w:rPr>
          <w:rFonts w:ascii="微软雅黑" w:eastAsia="微软雅黑" w:hAnsi="微软雅黑" w:cs="Arial" w:hint="eastAsia"/>
          <w:color w:val="333333"/>
          <w:kern w:val="0"/>
          <w:sz w:val="24"/>
          <w:szCs w:val="24"/>
        </w:rPr>
        <w:t>”“</w:t>
      </w:r>
      <w:r w:rsidRPr="00DB7258">
        <w:rPr>
          <w:rFonts w:ascii="宋体" w:eastAsia="宋体" w:hAnsi="宋体" w:cs="Arial" w:hint="eastAsia"/>
          <w:color w:val="333333"/>
          <w:kern w:val="0"/>
          <w:sz w:val="24"/>
          <w:szCs w:val="24"/>
        </w:rPr>
        <w:t>两会</w:t>
      </w:r>
      <w:r w:rsidRPr="00DB7258">
        <w:rPr>
          <w:rFonts w:ascii="微软雅黑" w:eastAsia="微软雅黑" w:hAnsi="微软雅黑" w:cs="Arial" w:hint="eastAsia"/>
          <w:color w:val="333333"/>
          <w:kern w:val="0"/>
          <w:sz w:val="24"/>
          <w:szCs w:val="24"/>
        </w:rPr>
        <w:t>”</w:t>
      </w:r>
      <w:r w:rsidRPr="00DB7258">
        <w:rPr>
          <w:rFonts w:ascii="宋体" w:eastAsia="宋体" w:hAnsi="宋体" w:cs="Arial" w:hint="eastAsia"/>
          <w:color w:val="333333"/>
          <w:kern w:val="0"/>
          <w:sz w:val="24"/>
          <w:szCs w:val="24"/>
        </w:rPr>
        <w:t>期间粮油市场供应各项措施落到实处，让全市人民度过一个安乐、祥和的节日。</w:t>
      </w:r>
    </w:p>
    <w:p w:rsidR="00DB7258" w:rsidRPr="00DB7258" w:rsidRDefault="00DB7258" w:rsidP="00DB7258">
      <w:pPr>
        <w:widowControl/>
        <w:shd w:val="clear" w:color="auto" w:fill="FFFFFF"/>
        <w:spacing w:line="420" w:lineRule="atLeast"/>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t> </w:t>
      </w:r>
    </w:p>
    <w:p w:rsidR="00DB7258" w:rsidRPr="00DB7258" w:rsidRDefault="00DB7258" w:rsidP="00DB7258">
      <w:pPr>
        <w:widowControl/>
        <w:shd w:val="clear" w:color="auto" w:fill="FFFFFF"/>
        <w:spacing w:line="420" w:lineRule="atLeast"/>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t> </w:t>
      </w:r>
    </w:p>
    <w:p w:rsidR="00DB7258" w:rsidRPr="00DB7258" w:rsidRDefault="00DB7258" w:rsidP="00DB7258">
      <w:pPr>
        <w:widowControl/>
        <w:shd w:val="clear" w:color="auto" w:fill="FFFFFF"/>
        <w:spacing w:line="420" w:lineRule="atLeast"/>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t> </w:t>
      </w:r>
    </w:p>
    <w:p w:rsidR="00DB7258" w:rsidRPr="00DB7258" w:rsidRDefault="00DB7258" w:rsidP="00DB7258">
      <w:pPr>
        <w:widowControl/>
        <w:shd w:val="clear" w:color="auto" w:fill="FFFFFF"/>
        <w:spacing w:line="420" w:lineRule="atLeast"/>
        <w:jc w:val="right"/>
        <w:rPr>
          <w:rFonts w:ascii="Arial" w:eastAsia="宋体" w:hAnsi="Arial" w:cs="Arial"/>
          <w:color w:val="333333"/>
          <w:kern w:val="0"/>
          <w:szCs w:val="21"/>
        </w:rPr>
      </w:pPr>
      <w:r w:rsidRPr="00DB7258">
        <w:rPr>
          <w:rFonts w:ascii="宋体" w:eastAsia="宋体" w:hAnsi="宋体" w:cs="Arial" w:hint="eastAsia"/>
          <w:color w:val="333333"/>
          <w:kern w:val="0"/>
          <w:sz w:val="24"/>
          <w:szCs w:val="24"/>
        </w:rPr>
        <w:t>市发展改革委</w:t>
      </w:r>
      <w:r w:rsidRPr="00DB7258">
        <w:rPr>
          <w:rFonts w:ascii="微软雅黑" w:eastAsia="微软雅黑" w:hAnsi="微软雅黑" w:cs="Arial" w:hint="eastAsia"/>
          <w:color w:val="333333"/>
          <w:kern w:val="0"/>
          <w:sz w:val="24"/>
          <w:szCs w:val="24"/>
        </w:rPr>
        <w:t>              </w:t>
      </w:r>
      <w:r w:rsidRPr="00DB7258">
        <w:rPr>
          <w:rFonts w:ascii="宋体" w:eastAsia="宋体" w:hAnsi="宋体" w:cs="Arial" w:hint="eastAsia"/>
          <w:color w:val="333333"/>
          <w:kern w:val="0"/>
          <w:sz w:val="24"/>
          <w:szCs w:val="24"/>
        </w:rPr>
        <w:t>市粮食局</w:t>
      </w:r>
    </w:p>
    <w:p w:rsidR="00DB7258" w:rsidRPr="00DB7258" w:rsidRDefault="00DB7258" w:rsidP="00DB7258">
      <w:pPr>
        <w:widowControl/>
        <w:shd w:val="clear" w:color="auto" w:fill="FFFFFF"/>
        <w:spacing w:line="420" w:lineRule="atLeast"/>
        <w:ind w:firstLine="3856"/>
        <w:jc w:val="right"/>
        <w:rPr>
          <w:rFonts w:ascii="Arial" w:eastAsia="宋体" w:hAnsi="Arial" w:cs="Arial"/>
          <w:color w:val="333333"/>
          <w:kern w:val="0"/>
          <w:szCs w:val="21"/>
        </w:rPr>
      </w:pPr>
      <w:r w:rsidRPr="00DB7258">
        <w:rPr>
          <w:rFonts w:ascii="宋体" w:eastAsia="宋体" w:hAnsi="宋体" w:cs="Arial" w:hint="eastAsia"/>
          <w:color w:val="333333"/>
          <w:kern w:val="0"/>
          <w:sz w:val="24"/>
          <w:szCs w:val="24"/>
        </w:rPr>
        <w:t>2017年</w:t>
      </w:r>
      <w:r w:rsidRPr="00DB7258">
        <w:rPr>
          <w:rFonts w:ascii="微软雅黑" w:eastAsia="微软雅黑" w:hAnsi="微软雅黑" w:cs="Arial" w:hint="eastAsia"/>
          <w:color w:val="333333"/>
          <w:kern w:val="0"/>
          <w:sz w:val="24"/>
          <w:szCs w:val="24"/>
        </w:rPr>
        <w:t>12</w:t>
      </w:r>
      <w:r w:rsidRPr="00DB7258">
        <w:rPr>
          <w:rFonts w:ascii="宋体" w:eastAsia="宋体" w:hAnsi="宋体" w:cs="Arial" w:hint="eastAsia"/>
          <w:color w:val="333333"/>
          <w:kern w:val="0"/>
          <w:sz w:val="24"/>
          <w:szCs w:val="24"/>
        </w:rPr>
        <w:t>月</w:t>
      </w:r>
      <w:r w:rsidRPr="00DB7258">
        <w:rPr>
          <w:rFonts w:ascii="微软雅黑" w:eastAsia="微软雅黑" w:hAnsi="微软雅黑" w:cs="Arial" w:hint="eastAsia"/>
          <w:color w:val="333333"/>
          <w:kern w:val="0"/>
          <w:sz w:val="24"/>
          <w:szCs w:val="24"/>
        </w:rPr>
        <w:t>28</w:t>
      </w:r>
      <w:r w:rsidRPr="00DB7258">
        <w:rPr>
          <w:rFonts w:ascii="宋体" w:eastAsia="宋体" w:hAnsi="宋体" w:cs="Arial" w:hint="eastAsia"/>
          <w:color w:val="333333"/>
          <w:kern w:val="0"/>
          <w:sz w:val="24"/>
          <w:szCs w:val="24"/>
        </w:rPr>
        <w:t>日</w:t>
      </w:r>
    </w:p>
    <w:p w:rsidR="00DB7258" w:rsidRPr="00DB7258" w:rsidRDefault="00DB7258" w:rsidP="00DB7258">
      <w:pPr>
        <w:widowControl/>
        <w:shd w:val="clear" w:color="auto" w:fill="FFFFFF"/>
        <w:spacing w:line="420" w:lineRule="atLeast"/>
        <w:jc w:val="left"/>
        <w:rPr>
          <w:rFonts w:ascii="Arial" w:eastAsia="宋体" w:hAnsi="Arial" w:cs="Arial"/>
          <w:color w:val="333333"/>
          <w:kern w:val="0"/>
          <w:szCs w:val="21"/>
        </w:rPr>
      </w:pPr>
      <w:r w:rsidRPr="00DB7258">
        <w:rPr>
          <w:rFonts w:ascii="宋体" w:eastAsia="宋体" w:hAnsi="宋体" w:cs="Arial" w:hint="eastAsia"/>
          <w:color w:val="333333"/>
          <w:kern w:val="0"/>
          <w:sz w:val="24"/>
          <w:szCs w:val="24"/>
        </w:rPr>
        <w:t> </w:t>
      </w:r>
    </w:p>
    <w:p w:rsidR="00DB7258" w:rsidRPr="00DB7258" w:rsidRDefault="00DB7258" w:rsidP="00DB7258">
      <w:pPr>
        <w:widowControl/>
        <w:shd w:val="clear" w:color="auto" w:fill="FFFFFF"/>
        <w:jc w:val="left"/>
        <w:rPr>
          <w:rFonts w:ascii="微软雅黑" w:eastAsia="微软雅黑" w:hAnsi="微软雅黑" w:cs="宋体"/>
          <w:color w:val="000000"/>
          <w:kern w:val="0"/>
          <w:sz w:val="27"/>
          <w:szCs w:val="27"/>
        </w:rPr>
      </w:pPr>
      <w:r w:rsidRPr="00DB7258">
        <w:rPr>
          <w:rFonts w:ascii="微软雅黑" w:eastAsia="微软雅黑" w:hAnsi="微软雅黑" w:cs="宋体" w:hint="eastAsia"/>
          <w:color w:val="999999"/>
          <w:kern w:val="0"/>
        </w:rPr>
        <w:t>来源： : 发布于 : 2017年12月29日</w:t>
      </w:r>
    </w:p>
    <w:p w:rsidR="00DB7258" w:rsidRPr="00DB7258" w:rsidRDefault="00DB7258" w:rsidP="00DB7258">
      <w:pPr>
        <w:widowControl/>
        <w:shd w:val="clear" w:color="auto" w:fill="0D3211"/>
        <w:jc w:val="left"/>
        <w:rPr>
          <w:rFonts w:ascii="微软雅黑" w:eastAsia="微软雅黑" w:hAnsi="微软雅黑" w:cs="宋体"/>
          <w:color w:val="000000"/>
          <w:kern w:val="0"/>
          <w:sz w:val="27"/>
          <w:szCs w:val="27"/>
        </w:rPr>
      </w:pPr>
      <w:r>
        <w:rPr>
          <w:rFonts w:ascii="微软雅黑" w:eastAsia="微软雅黑" w:hAnsi="微软雅黑" w:cs="宋体"/>
          <w:noProof/>
          <w:color w:val="0000FF"/>
          <w:kern w:val="0"/>
          <w:sz w:val="27"/>
          <w:szCs w:val="27"/>
        </w:rPr>
        <w:drawing>
          <wp:inline distT="0" distB="0" distL="0" distR="0">
            <wp:extent cx="495300" cy="590550"/>
            <wp:effectExtent l="19050" t="0" r="0" b="0"/>
            <wp:docPr id="1" name="图片 1" descr="http://www.tjlsj.gov.cn/r/cms/www/red/images/-09.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jlsj.gov.cn/r/cms/www/red/images/-09.png">
                      <a:hlinkClick r:id="rId7"/>
                    </pic:cNvPr>
                    <pic:cNvPicPr>
                      <a:picLocks noChangeAspect="1" noChangeArrowheads="1"/>
                    </pic:cNvPicPr>
                  </pic:nvPicPr>
                  <pic:blipFill>
                    <a:blip r:embed="rId8"/>
                    <a:srcRect/>
                    <a:stretch>
                      <a:fillRect/>
                    </a:stretch>
                  </pic:blipFill>
                  <pic:spPr bwMode="auto">
                    <a:xfrm>
                      <a:off x="0" y="0"/>
                      <a:ext cx="495300" cy="590550"/>
                    </a:xfrm>
                    <a:prstGeom prst="rect">
                      <a:avLst/>
                    </a:prstGeom>
                    <a:noFill/>
                    <a:ln w="9525">
                      <a:noFill/>
                      <a:miter lim="800000"/>
                      <a:headEnd/>
                      <a:tailEnd/>
                    </a:ln>
                  </pic:spPr>
                </pic:pic>
              </a:graphicData>
            </a:graphic>
          </wp:inline>
        </w:drawing>
      </w:r>
    </w:p>
    <w:p w:rsidR="00DB7258" w:rsidRPr="00DB7258" w:rsidRDefault="00B267E7" w:rsidP="00DB7258">
      <w:pPr>
        <w:widowControl/>
        <w:numPr>
          <w:ilvl w:val="0"/>
          <w:numId w:val="1"/>
        </w:numPr>
        <w:shd w:val="clear" w:color="auto" w:fill="0D3211"/>
        <w:ind w:left="150"/>
        <w:jc w:val="left"/>
        <w:rPr>
          <w:rFonts w:ascii="微软雅黑" w:eastAsia="微软雅黑" w:hAnsi="微软雅黑" w:cs="宋体"/>
          <w:color w:val="333333"/>
          <w:kern w:val="0"/>
          <w:sz w:val="18"/>
          <w:szCs w:val="18"/>
        </w:rPr>
      </w:pPr>
      <w:hyperlink r:id="rId9" w:history="1">
        <w:r w:rsidR="00DB7258" w:rsidRPr="00DB7258">
          <w:rPr>
            <w:rFonts w:ascii="微软雅黑" w:eastAsia="微软雅黑" w:hAnsi="微软雅黑" w:cs="宋体" w:hint="eastAsia"/>
            <w:color w:val="BBC69B"/>
            <w:kern w:val="0"/>
            <w:sz w:val="18"/>
          </w:rPr>
          <w:t>网站地图 |</w:t>
        </w:r>
      </w:hyperlink>
    </w:p>
    <w:p w:rsidR="00DB7258" w:rsidRPr="00DB7258" w:rsidRDefault="00B267E7" w:rsidP="00DB7258">
      <w:pPr>
        <w:widowControl/>
        <w:numPr>
          <w:ilvl w:val="0"/>
          <w:numId w:val="1"/>
        </w:numPr>
        <w:shd w:val="clear" w:color="auto" w:fill="0D3211"/>
        <w:ind w:left="150"/>
        <w:jc w:val="left"/>
        <w:rPr>
          <w:rFonts w:ascii="微软雅黑" w:eastAsia="微软雅黑" w:hAnsi="微软雅黑" w:cs="宋体"/>
          <w:color w:val="333333"/>
          <w:kern w:val="0"/>
          <w:sz w:val="18"/>
          <w:szCs w:val="18"/>
        </w:rPr>
      </w:pPr>
      <w:hyperlink r:id="rId10" w:history="1">
        <w:r w:rsidR="00DB7258" w:rsidRPr="00DB7258">
          <w:rPr>
            <w:rFonts w:ascii="微软雅黑" w:eastAsia="微软雅黑" w:hAnsi="微软雅黑" w:cs="宋体" w:hint="eastAsia"/>
            <w:color w:val="BBC69B"/>
            <w:kern w:val="0"/>
            <w:sz w:val="18"/>
          </w:rPr>
          <w:t>联系我们</w:t>
        </w:r>
      </w:hyperlink>
    </w:p>
    <w:p w:rsidR="00DB7258" w:rsidRPr="00DB7258" w:rsidRDefault="00DB7258" w:rsidP="00DB7258">
      <w:pPr>
        <w:widowControl/>
        <w:shd w:val="clear" w:color="auto" w:fill="0D3211"/>
        <w:jc w:val="center"/>
        <w:rPr>
          <w:rFonts w:ascii="微软雅黑" w:eastAsia="微软雅黑" w:hAnsi="微软雅黑" w:cs="宋体"/>
          <w:color w:val="BBC69B"/>
          <w:kern w:val="0"/>
          <w:sz w:val="18"/>
          <w:szCs w:val="18"/>
        </w:rPr>
      </w:pPr>
      <w:r w:rsidRPr="00DB7258">
        <w:rPr>
          <w:rFonts w:ascii="微软雅黑" w:eastAsia="微软雅黑" w:hAnsi="微软雅黑" w:cs="宋体" w:hint="eastAsia"/>
          <w:color w:val="BBC69B"/>
          <w:kern w:val="0"/>
          <w:sz w:val="18"/>
          <w:szCs w:val="18"/>
        </w:rPr>
        <w:t>地址：天津市河东区八纬路207号 邮编：300171 电话：022-27128207 传真：022-27128609</w:t>
      </w:r>
    </w:p>
    <w:p w:rsidR="00DB7258" w:rsidRPr="00DB7258" w:rsidRDefault="00DB7258" w:rsidP="00DB7258">
      <w:pPr>
        <w:widowControl/>
        <w:shd w:val="clear" w:color="auto" w:fill="0D3211"/>
        <w:jc w:val="center"/>
        <w:rPr>
          <w:rFonts w:ascii="微软雅黑" w:eastAsia="微软雅黑" w:hAnsi="微软雅黑" w:cs="宋体"/>
          <w:color w:val="BBC69B"/>
          <w:kern w:val="0"/>
          <w:sz w:val="18"/>
          <w:szCs w:val="18"/>
        </w:rPr>
      </w:pPr>
      <w:r w:rsidRPr="00DB7258">
        <w:rPr>
          <w:rFonts w:ascii="微软雅黑" w:eastAsia="微软雅黑" w:hAnsi="微软雅黑" w:cs="宋体" w:hint="eastAsia"/>
          <w:color w:val="BBC69B"/>
          <w:kern w:val="0"/>
          <w:sz w:val="18"/>
          <w:szCs w:val="18"/>
        </w:rPr>
        <w:t>CopyRight©2009-2017，天津市粮食局版权所有 ICP备案：津ICP备05003930号-2</w:t>
      </w:r>
    </w:p>
    <w:p w:rsidR="00DB7258" w:rsidRPr="00DB7258" w:rsidRDefault="00DB7258" w:rsidP="00DB7258">
      <w:pPr>
        <w:widowControl/>
        <w:shd w:val="clear" w:color="auto" w:fill="0D3211"/>
        <w:jc w:val="left"/>
        <w:rPr>
          <w:rFonts w:ascii="微软雅黑" w:eastAsia="微软雅黑" w:hAnsi="微软雅黑" w:cs="宋体"/>
          <w:color w:val="000000"/>
          <w:kern w:val="0"/>
          <w:sz w:val="27"/>
          <w:szCs w:val="27"/>
        </w:rPr>
      </w:pPr>
      <w:r>
        <w:rPr>
          <w:rFonts w:ascii="微软雅黑" w:eastAsia="微软雅黑" w:hAnsi="微软雅黑" w:cs="宋体"/>
          <w:noProof/>
          <w:color w:val="000000"/>
          <w:kern w:val="0"/>
          <w:sz w:val="27"/>
          <w:szCs w:val="27"/>
        </w:rPr>
        <w:lastRenderedPageBreak/>
        <w:drawing>
          <wp:inline distT="0" distB="0" distL="0" distR="0">
            <wp:extent cx="1047750" cy="523875"/>
            <wp:effectExtent l="19050" t="0" r="0" b="0"/>
            <wp:docPr id="2" name="图片 2" descr="http://121.43.68.40/exposure/images/jiucuo.png?v=12000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1.43.68.40/exposure/images/jiucuo.png?v=1200000079"/>
                    <pic:cNvPicPr>
                      <a:picLocks noChangeAspect="1" noChangeArrowheads="1"/>
                    </pic:cNvPicPr>
                  </pic:nvPicPr>
                  <pic:blipFill>
                    <a:blip r:embed="rId11"/>
                    <a:srcRect/>
                    <a:stretch>
                      <a:fillRect/>
                    </a:stretch>
                  </pic:blipFill>
                  <pic:spPr bwMode="auto">
                    <a:xfrm>
                      <a:off x="0" y="0"/>
                      <a:ext cx="1047750" cy="523875"/>
                    </a:xfrm>
                    <a:prstGeom prst="rect">
                      <a:avLst/>
                    </a:prstGeom>
                    <a:noFill/>
                    <a:ln w="9525">
                      <a:noFill/>
                      <a:miter lim="800000"/>
                      <a:headEnd/>
                      <a:tailEnd/>
                    </a:ln>
                  </pic:spPr>
                </pic:pic>
              </a:graphicData>
            </a:graphic>
          </wp:inline>
        </w:drawing>
      </w:r>
    </w:p>
    <w:p w:rsidR="00DF1CE5" w:rsidRDefault="00DF1CE5"/>
    <w:sectPr w:rsidR="00DF1CE5" w:rsidSect="00DF1C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65F" w:rsidRDefault="00EF765F" w:rsidP="00EF765F">
      <w:r>
        <w:separator/>
      </w:r>
    </w:p>
  </w:endnote>
  <w:endnote w:type="continuationSeparator" w:id="1">
    <w:p w:rsidR="00EF765F" w:rsidRDefault="00EF765F" w:rsidP="00EF7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65F" w:rsidRDefault="00EF765F" w:rsidP="00EF765F">
      <w:r>
        <w:separator/>
      </w:r>
    </w:p>
  </w:footnote>
  <w:footnote w:type="continuationSeparator" w:id="1">
    <w:p w:rsidR="00EF765F" w:rsidRDefault="00EF765F" w:rsidP="00EF7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5812"/>
    <w:multiLevelType w:val="multilevel"/>
    <w:tmpl w:val="C312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7258"/>
    <w:rsid w:val="00B267E7"/>
    <w:rsid w:val="00DB7258"/>
    <w:rsid w:val="00DF1CE5"/>
    <w:rsid w:val="00EF76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E5"/>
    <w:pPr>
      <w:widowControl w:val="0"/>
      <w:jc w:val="both"/>
    </w:pPr>
  </w:style>
  <w:style w:type="paragraph" w:styleId="1">
    <w:name w:val="heading 1"/>
    <w:basedOn w:val="a"/>
    <w:link w:val="1Char"/>
    <w:uiPriority w:val="9"/>
    <w:qFormat/>
    <w:rsid w:val="00DB72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7258"/>
    <w:rPr>
      <w:rFonts w:ascii="宋体" w:eastAsia="宋体" w:hAnsi="宋体" w:cs="宋体"/>
      <w:b/>
      <w:bCs/>
      <w:kern w:val="36"/>
      <w:sz w:val="48"/>
      <w:szCs w:val="48"/>
    </w:rPr>
  </w:style>
  <w:style w:type="paragraph" w:styleId="a3">
    <w:name w:val="Normal (Web)"/>
    <w:basedOn w:val="a"/>
    <w:uiPriority w:val="99"/>
    <w:semiHidden/>
    <w:unhideWhenUsed/>
    <w:rsid w:val="00DB7258"/>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DB7258"/>
  </w:style>
  <w:style w:type="character" w:customStyle="1" w:styleId="img02">
    <w:name w:val="img02"/>
    <w:basedOn w:val="a0"/>
    <w:rsid w:val="00DB7258"/>
  </w:style>
  <w:style w:type="character" w:styleId="a4">
    <w:name w:val="Hyperlink"/>
    <w:basedOn w:val="a0"/>
    <w:uiPriority w:val="99"/>
    <w:semiHidden/>
    <w:unhideWhenUsed/>
    <w:rsid w:val="00DB7258"/>
    <w:rPr>
      <w:color w:val="0000FF"/>
      <w:u w:val="single"/>
    </w:rPr>
  </w:style>
  <w:style w:type="paragraph" w:styleId="a5">
    <w:name w:val="Balloon Text"/>
    <w:basedOn w:val="a"/>
    <w:link w:val="Char"/>
    <w:uiPriority w:val="99"/>
    <w:semiHidden/>
    <w:unhideWhenUsed/>
    <w:rsid w:val="00DB7258"/>
    <w:rPr>
      <w:sz w:val="18"/>
      <w:szCs w:val="18"/>
    </w:rPr>
  </w:style>
  <w:style w:type="character" w:customStyle="1" w:styleId="Char">
    <w:name w:val="批注框文本 Char"/>
    <w:basedOn w:val="a0"/>
    <w:link w:val="a5"/>
    <w:uiPriority w:val="99"/>
    <w:semiHidden/>
    <w:rsid w:val="00DB7258"/>
    <w:rPr>
      <w:sz w:val="18"/>
      <w:szCs w:val="18"/>
    </w:rPr>
  </w:style>
  <w:style w:type="paragraph" w:styleId="a6">
    <w:name w:val="header"/>
    <w:basedOn w:val="a"/>
    <w:link w:val="Char0"/>
    <w:uiPriority w:val="99"/>
    <w:semiHidden/>
    <w:unhideWhenUsed/>
    <w:rsid w:val="00EF76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F765F"/>
    <w:rPr>
      <w:sz w:val="18"/>
      <w:szCs w:val="18"/>
    </w:rPr>
  </w:style>
  <w:style w:type="paragraph" w:styleId="a7">
    <w:name w:val="footer"/>
    <w:basedOn w:val="a"/>
    <w:link w:val="Char1"/>
    <w:uiPriority w:val="99"/>
    <w:semiHidden/>
    <w:unhideWhenUsed/>
    <w:rsid w:val="00EF765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EF765F"/>
    <w:rPr>
      <w:sz w:val="18"/>
      <w:szCs w:val="18"/>
    </w:rPr>
  </w:style>
</w:styles>
</file>

<file path=word/webSettings.xml><?xml version="1.0" encoding="utf-8"?>
<w:webSettings xmlns:r="http://schemas.openxmlformats.org/officeDocument/2006/relationships" xmlns:w="http://schemas.openxmlformats.org/wordprocessingml/2006/main">
  <w:divs>
    <w:div w:id="1509520584">
      <w:bodyDiv w:val="1"/>
      <w:marLeft w:val="0"/>
      <w:marRight w:val="0"/>
      <w:marTop w:val="0"/>
      <w:marBottom w:val="0"/>
      <w:divBdr>
        <w:top w:val="none" w:sz="0" w:space="0" w:color="auto"/>
        <w:left w:val="none" w:sz="0" w:space="0" w:color="auto"/>
        <w:bottom w:val="none" w:sz="0" w:space="0" w:color="auto"/>
        <w:right w:val="none" w:sz="0" w:space="0" w:color="auto"/>
      </w:divBdr>
      <w:divsChild>
        <w:div w:id="1200901348">
          <w:marLeft w:val="0"/>
          <w:marRight w:val="0"/>
          <w:marTop w:val="0"/>
          <w:marBottom w:val="0"/>
          <w:divBdr>
            <w:top w:val="none" w:sz="0" w:space="0" w:color="auto"/>
            <w:left w:val="none" w:sz="0" w:space="0" w:color="auto"/>
            <w:bottom w:val="none" w:sz="0" w:space="0" w:color="auto"/>
            <w:right w:val="none" w:sz="0" w:space="0" w:color="auto"/>
          </w:divBdr>
          <w:divsChild>
            <w:div w:id="49311193">
              <w:marLeft w:val="0"/>
              <w:marRight w:val="0"/>
              <w:marTop w:val="225"/>
              <w:marBottom w:val="0"/>
              <w:divBdr>
                <w:top w:val="none" w:sz="0" w:space="0" w:color="auto"/>
                <w:left w:val="none" w:sz="0" w:space="0" w:color="auto"/>
                <w:bottom w:val="none" w:sz="0" w:space="0" w:color="auto"/>
                <w:right w:val="none" w:sz="0" w:space="0" w:color="auto"/>
              </w:divBdr>
              <w:divsChild>
                <w:div w:id="1895657106">
                  <w:marLeft w:val="0"/>
                  <w:marRight w:val="0"/>
                  <w:marTop w:val="0"/>
                  <w:marBottom w:val="0"/>
                  <w:divBdr>
                    <w:top w:val="single" w:sz="6" w:space="0" w:color="077F47"/>
                    <w:left w:val="single" w:sz="6" w:space="0" w:color="CFDEEA"/>
                    <w:bottom w:val="single" w:sz="6" w:space="23" w:color="CFDEEA"/>
                    <w:right w:val="single" w:sz="6" w:space="0" w:color="CFDEEA"/>
                  </w:divBdr>
                  <w:divsChild>
                    <w:div w:id="1393768147">
                      <w:marLeft w:val="0"/>
                      <w:marRight w:val="0"/>
                      <w:marTop w:val="0"/>
                      <w:marBottom w:val="0"/>
                      <w:divBdr>
                        <w:top w:val="none" w:sz="0" w:space="0" w:color="auto"/>
                        <w:left w:val="none" w:sz="0" w:space="0" w:color="auto"/>
                        <w:bottom w:val="single" w:sz="6" w:space="8" w:color="C7EFF6"/>
                        <w:right w:val="none" w:sz="0" w:space="0" w:color="auto"/>
                      </w:divBdr>
                      <w:divsChild>
                        <w:div w:id="210843601">
                          <w:marLeft w:val="0"/>
                          <w:marRight w:val="0"/>
                          <w:marTop w:val="0"/>
                          <w:marBottom w:val="0"/>
                          <w:divBdr>
                            <w:top w:val="none" w:sz="0" w:space="0" w:color="auto"/>
                            <w:left w:val="none" w:sz="0" w:space="0" w:color="auto"/>
                            <w:bottom w:val="none" w:sz="0" w:space="0" w:color="auto"/>
                            <w:right w:val="none" w:sz="0" w:space="0" w:color="auto"/>
                          </w:divBdr>
                        </w:div>
                      </w:divsChild>
                    </w:div>
                    <w:div w:id="145897422">
                      <w:marLeft w:val="0"/>
                      <w:marRight w:val="0"/>
                      <w:marTop w:val="0"/>
                      <w:marBottom w:val="0"/>
                      <w:divBdr>
                        <w:top w:val="none" w:sz="0" w:space="0" w:color="auto"/>
                        <w:left w:val="none" w:sz="0" w:space="0" w:color="auto"/>
                        <w:bottom w:val="none" w:sz="0" w:space="0" w:color="auto"/>
                        <w:right w:val="none" w:sz="0" w:space="0" w:color="auto"/>
                      </w:divBdr>
                      <w:divsChild>
                        <w:div w:id="13329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52930">
          <w:marLeft w:val="0"/>
          <w:marRight w:val="0"/>
          <w:marTop w:val="540"/>
          <w:marBottom w:val="0"/>
          <w:divBdr>
            <w:top w:val="single" w:sz="12" w:space="0" w:color="017840"/>
            <w:left w:val="none" w:sz="0" w:space="0" w:color="auto"/>
            <w:bottom w:val="none" w:sz="0" w:space="0" w:color="auto"/>
            <w:right w:val="none" w:sz="0" w:space="0" w:color="auto"/>
          </w:divBdr>
          <w:divsChild>
            <w:div w:id="1041244866">
              <w:marLeft w:val="0"/>
              <w:marRight w:val="0"/>
              <w:marTop w:val="0"/>
              <w:marBottom w:val="0"/>
              <w:divBdr>
                <w:top w:val="none" w:sz="0" w:space="0" w:color="auto"/>
                <w:left w:val="none" w:sz="0" w:space="0" w:color="auto"/>
                <w:bottom w:val="none" w:sz="0" w:space="0" w:color="auto"/>
                <w:right w:val="none" w:sz="0" w:space="0" w:color="auto"/>
              </w:divBdr>
              <w:divsChild>
                <w:div w:id="2006202452">
                  <w:marLeft w:val="2250"/>
                  <w:marRight w:val="0"/>
                  <w:marTop w:val="300"/>
                  <w:marBottom w:val="0"/>
                  <w:divBdr>
                    <w:top w:val="none" w:sz="0" w:space="0" w:color="auto"/>
                    <w:left w:val="none" w:sz="0" w:space="0" w:color="auto"/>
                    <w:bottom w:val="none" w:sz="0" w:space="0" w:color="auto"/>
                    <w:right w:val="none" w:sz="0" w:space="0" w:color="auto"/>
                  </w:divBdr>
                </w:div>
                <w:div w:id="112285166">
                  <w:marLeft w:val="0"/>
                  <w:marRight w:val="0"/>
                  <w:marTop w:val="120"/>
                  <w:marBottom w:val="0"/>
                  <w:divBdr>
                    <w:top w:val="none" w:sz="0" w:space="0" w:color="auto"/>
                    <w:left w:val="none" w:sz="0" w:space="0" w:color="auto"/>
                    <w:bottom w:val="none" w:sz="0" w:space="0" w:color="auto"/>
                    <w:right w:val="none" w:sz="0" w:space="0" w:color="auto"/>
                  </w:divBdr>
                  <w:divsChild>
                    <w:div w:id="181012178">
                      <w:marLeft w:val="0"/>
                      <w:marRight w:val="0"/>
                      <w:marTop w:val="0"/>
                      <w:marBottom w:val="0"/>
                      <w:divBdr>
                        <w:top w:val="none" w:sz="0" w:space="0" w:color="auto"/>
                        <w:left w:val="none" w:sz="0" w:space="0" w:color="auto"/>
                        <w:bottom w:val="none" w:sz="0" w:space="0" w:color="auto"/>
                        <w:right w:val="none" w:sz="0" w:space="0" w:color="auto"/>
                      </w:divBdr>
                    </w:div>
                    <w:div w:id="10823321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szs.conac.cn/sitename?method=show&amp;id=07CCA34110A47536E053012819AC55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tjlsj.gov.cn/lianxiwomen/index.htm" TargetMode="External"/><Relationship Id="rId4" Type="http://schemas.openxmlformats.org/officeDocument/2006/relationships/webSettings" Target="webSettings.xml"/><Relationship Id="rId9" Type="http://schemas.openxmlformats.org/officeDocument/2006/relationships/hyperlink" Target="http://www.tjcs.gov.cn/col/col243/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1354</Characters>
  <Application>Microsoft Office Word</Application>
  <DocSecurity>0</DocSecurity>
  <Lines>11</Lines>
  <Paragraphs>3</Paragraphs>
  <ScaleCrop>false</ScaleCrop>
  <Company>Lenovo</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2018-01-02T00:49:00Z</cp:lastPrinted>
  <dcterms:created xsi:type="dcterms:W3CDTF">2018-01-02T01:40:00Z</dcterms:created>
  <dcterms:modified xsi:type="dcterms:W3CDTF">2018-01-02T01:40:00Z</dcterms:modified>
</cp:coreProperties>
</file>