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Times New Roman" w:eastAsia="黑体" w:cs="Times New Roman"/>
          <w:w w:val="95"/>
          <w:kern w:val="0"/>
          <w:sz w:val="44"/>
          <w:szCs w:val="44"/>
          <w:lang w:eastAsia="zh-CN"/>
        </w:rPr>
      </w:pPr>
      <w:r>
        <w:rPr>
          <w:rFonts w:hint="eastAsia" w:ascii="黑体" w:hAnsi="Times New Roman" w:eastAsia="黑体" w:cs="Times New Roman"/>
          <w:w w:val="95"/>
          <w:kern w:val="0"/>
          <w:sz w:val="44"/>
          <w:szCs w:val="44"/>
          <w:lang w:eastAsia="zh-CN"/>
        </w:rPr>
        <w:t>天津市滨海新区发展和改革委员会</w:t>
      </w:r>
    </w:p>
    <w:p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/>
          <w:w w:val="95"/>
          <w:sz w:val="44"/>
          <w:szCs w:val="44"/>
        </w:rPr>
        <w:t>20</w:t>
      </w:r>
      <w:r>
        <w:rPr>
          <w:rFonts w:hint="eastAsia" w:eastAsia="黑体"/>
          <w:w w:val="95"/>
          <w:sz w:val="44"/>
          <w:szCs w:val="44"/>
        </w:rPr>
        <w:t>22</w:t>
      </w:r>
      <w:r>
        <w:rPr>
          <w:rFonts w:eastAsia="黑体"/>
          <w:w w:val="95"/>
          <w:sz w:val="44"/>
          <w:szCs w:val="44"/>
        </w:rPr>
        <w:t>年部门预算编制说明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一、部门主要职责</w:t>
      </w:r>
    </w:p>
    <w:p>
      <w:pPr>
        <w:spacing w:line="58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天津市滨海新区发展和改革委员会，加挂天津市滨海新区粮食局牌子</w:t>
      </w:r>
      <w:r>
        <w:rPr>
          <w:rFonts w:hint="eastAsia" w:eastAsia="仿宋_GB2312"/>
          <w:sz w:val="30"/>
          <w:szCs w:val="30"/>
          <w:lang w:eastAsia="zh-CN"/>
        </w:rPr>
        <w:t>。</w:t>
      </w:r>
      <w:r>
        <w:rPr>
          <w:rFonts w:hint="eastAsia" w:eastAsia="仿宋_GB2312"/>
          <w:sz w:val="30"/>
          <w:szCs w:val="30"/>
        </w:rPr>
        <w:t>主要职责</w:t>
      </w:r>
      <w:r>
        <w:rPr>
          <w:rFonts w:hint="eastAsia" w:eastAsia="仿宋_GB2312"/>
          <w:sz w:val="30"/>
          <w:szCs w:val="30"/>
          <w:lang w:eastAsia="zh-CN"/>
        </w:rPr>
        <w:t>是</w:t>
      </w:r>
      <w:r>
        <w:rPr>
          <w:rFonts w:hint="eastAsia" w:eastAsia="仿宋_GB2312"/>
          <w:sz w:val="30"/>
          <w:szCs w:val="30"/>
        </w:rPr>
        <w:t>:</w:t>
      </w:r>
    </w:p>
    <w:p>
      <w:pPr>
        <w:spacing w:line="58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（一）贯彻执行有关国民经济和社会发展、经济体制改革、对外开放、价格和粮食管理等方面的法律、法规、规章和方针政策，并组织实施和监督检查</w:t>
      </w:r>
      <w:r>
        <w:rPr>
          <w:rFonts w:hint="eastAsia" w:eastAsia="仿宋_GB2312"/>
          <w:sz w:val="30"/>
          <w:szCs w:val="30"/>
          <w:lang w:eastAsia="zh-CN"/>
        </w:rPr>
        <w:t>等</w:t>
      </w:r>
      <w:r>
        <w:rPr>
          <w:rFonts w:hint="eastAsia" w:eastAsia="仿宋_GB2312"/>
          <w:sz w:val="30"/>
          <w:szCs w:val="30"/>
        </w:rPr>
        <w:t>。</w:t>
      </w:r>
    </w:p>
    <w:p>
      <w:pPr>
        <w:spacing w:line="58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（二）拟订并组织实施本区国民经济和社会发展战略、中长期规划和年度计划；组织、指导编制和衔接平衡各行业规划、专项规划、区域规划；审批有关专项规划；统筹协调经济社会发展，研究分析国内外和本区经济形势，提出经济社会发展和优化重大经济结构的目标、政策，提出综合运用各种调控手段和政策的建议。</w:t>
      </w:r>
    </w:p>
    <w:p>
      <w:pPr>
        <w:spacing w:line="58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（三）负责监测本区国民经济和社会发展态势，承担预测预警和信息引导的责任。研究宏观经济运行、总量平衡等重要问题，并提出调控政策建议，协调解决经济运行中的重大问题。</w:t>
      </w:r>
    </w:p>
    <w:p>
      <w:pPr>
        <w:spacing w:line="580" w:lineRule="exact"/>
        <w:ind w:firstLine="600" w:firstLineChars="200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</w:rPr>
        <w:t>（四）</w:t>
      </w:r>
      <w:r>
        <w:rPr>
          <w:rFonts w:hint="eastAsia" w:eastAsia="仿宋_GB2312"/>
          <w:sz w:val="30"/>
          <w:szCs w:val="30"/>
          <w:lang w:eastAsia="zh-CN"/>
        </w:rPr>
        <w:t>负责协调和推进</w:t>
      </w:r>
      <w:r>
        <w:rPr>
          <w:rFonts w:hint="eastAsia" w:eastAsia="仿宋_GB2312"/>
          <w:sz w:val="30"/>
          <w:szCs w:val="30"/>
        </w:rPr>
        <w:t>统本区综合配套改革</w:t>
      </w:r>
      <w:r>
        <w:rPr>
          <w:rFonts w:hint="eastAsia" w:eastAsia="仿宋_GB2312"/>
          <w:sz w:val="30"/>
          <w:szCs w:val="30"/>
          <w:lang w:eastAsia="zh-CN"/>
        </w:rPr>
        <w:t>各项工作</w:t>
      </w:r>
      <w:r>
        <w:rPr>
          <w:rFonts w:hint="eastAsia" w:eastAsia="仿宋_GB2312"/>
          <w:sz w:val="30"/>
          <w:szCs w:val="30"/>
        </w:rPr>
        <w:t>，</w:t>
      </w:r>
      <w:r>
        <w:rPr>
          <w:rFonts w:hint="eastAsia" w:eastAsia="仿宋_GB2312"/>
          <w:sz w:val="30"/>
          <w:szCs w:val="30"/>
          <w:lang w:eastAsia="zh-CN"/>
        </w:rPr>
        <w:t>组织</w:t>
      </w:r>
      <w:r>
        <w:rPr>
          <w:rFonts w:hint="eastAsia" w:eastAsia="仿宋_GB2312"/>
          <w:sz w:val="30"/>
          <w:szCs w:val="30"/>
        </w:rPr>
        <w:t>制定</w:t>
      </w:r>
      <w:r>
        <w:rPr>
          <w:rFonts w:hint="eastAsia" w:eastAsia="仿宋_GB2312"/>
          <w:sz w:val="30"/>
          <w:szCs w:val="30"/>
          <w:lang w:eastAsia="zh-CN"/>
        </w:rPr>
        <w:t>综合配套</w:t>
      </w:r>
      <w:r>
        <w:rPr>
          <w:rFonts w:hint="eastAsia" w:eastAsia="仿宋_GB2312"/>
          <w:sz w:val="30"/>
          <w:szCs w:val="30"/>
        </w:rPr>
        <w:t>改革中长期规划</w:t>
      </w:r>
      <w:r>
        <w:rPr>
          <w:rFonts w:hint="eastAsia" w:eastAsia="仿宋_GB2312"/>
          <w:sz w:val="30"/>
          <w:szCs w:val="30"/>
          <w:lang w:eastAsia="zh-CN"/>
        </w:rPr>
        <w:t>和</w:t>
      </w:r>
      <w:r>
        <w:rPr>
          <w:rFonts w:hint="eastAsia" w:eastAsia="仿宋_GB2312"/>
          <w:sz w:val="30"/>
          <w:szCs w:val="30"/>
        </w:rPr>
        <w:t>年度计划</w:t>
      </w:r>
      <w:r>
        <w:rPr>
          <w:rFonts w:hint="eastAsia" w:eastAsia="仿宋_GB2312"/>
          <w:sz w:val="30"/>
          <w:szCs w:val="30"/>
          <w:lang w:eastAsia="zh-CN"/>
        </w:rPr>
        <w:t>等。</w:t>
      </w:r>
    </w:p>
    <w:p>
      <w:pPr>
        <w:spacing w:line="580" w:lineRule="exact"/>
        <w:ind w:firstLine="600" w:firstLineChars="200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</w:rPr>
        <w:t>（五）负责全区固定资产投资综合管理</w:t>
      </w:r>
      <w:r>
        <w:rPr>
          <w:rFonts w:hint="eastAsia" w:eastAsia="仿宋_GB2312"/>
          <w:sz w:val="30"/>
          <w:szCs w:val="30"/>
          <w:lang w:eastAsia="zh-CN"/>
        </w:rPr>
        <w:t>等。</w:t>
      </w:r>
    </w:p>
    <w:p>
      <w:pPr>
        <w:spacing w:line="580" w:lineRule="exact"/>
        <w:ind w:firstLine="600" w:firstLineChars="200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</w:rPr>
        <w:t>（六）负责汇总分析财政、金融等方面的情况，参与拟订财政政策、金融政策和土地政策</w:t>
      </w:r>
      <w:r>
        <w:rPr>
          <w:rFonts w:hint="eastAsia" w:eastAsia="仿宋_GB2312"/>
          <w:sz w:val="30"/>
          <w:szCs w:val="30"/>
          <w:lang w:eastAsia="zh-CN"/>
        </w:rPr>
        <w:t>。</w:t>
      </w:r>
    </w:p>
    <w:p>
      <w:pPr>
        <w:spacing w:line="580" w:lineRule="exact"/>
        <w:ind w:firstLine="600" w:firstLineChars="200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</w:rPr>
        <w:t>（七）推进全区经济结构战略性调整，根据国家和市产业政策，组织拟订本区综合性产业政策，协调第一、二、三产业发展的重大问题并衔接平衡相关发展规划和重大政策，做好与国民经济和社会发展规划、计划的衔接平衡</w:t>
      </w:r>
      <w:r>
        <w:rPr>
          <w:rFonts w:hint="eastAsia" w:eastAsia="仿宋_GB2312"/>
          <w:sz w:val="30"/>
          <w:szCs w:val="30"/>
          <w:lang w:eastAsia="zh-CN"/>
        </w:rPr>
        <w:t>等。</w:t>
      </w:r>
    </w:p>
    <w:p>
      <w:pPr>
        <w:spacing w:line="580" w:lineRule="exact"/>
        <w:ind w:firstLine="600" w:firstLineChars="200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</w:rPr>
        <w:t>（八）统筹推进投资和贸易便利化，协调特殊监管区域的建设和发展</w:t>
      </w:r>
      <w:r>
        <w:rPr>
          <w:rFonts w:hint="eastAsia" w:eastAsia="仿宋_GB2312"/>
          <w:sz w:val="30"/>
          <w:szCs w:val="30"/>
          <w:lang w:eastAsia="zh-CN"/>
        </w:rPr>
        <w:t>等。</w:t>
      </w:r>
    </w:p>
    <w:p>
      <w:pPr>
        <w:spacing w:line="580" w:lineRule="exact"/>
        <w:ind w:firstLine="600" w:firstLineChars="200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</w:rPr>
        <w:t>（九）研究社会事业发展相关趋势，综合提出本区社会发展战略，组织拟订和协调社会发展规划和年度计划</w:t>
      </w:r>
      <w:r>
        <w:rPr>
          <w:rFonts w:hint="eastAsia" w:eastAsia="仿宋_GB2312"/>
          <w:sz w:val="30"/>
          <w:szCs w:val="30"/>
          <w:lang w:eastAsia="zh-CN"/>
        </w:rPr>
        <w:t>等。</w:t>
      </w:r>
    </w:p>
    <w:p>
      <w:pPr>
        <w:spacing w:line="580" w:lineRule="exact"/>
        <w:ind w:firstLine="600" w:firstLineChars="200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</w:rPr>
        <w:t>（十）统筹平衡城乡建设发展战略与规划</w:t>
      </w:r>
      <w:r>
        <w:rPr>
          <w:rFonts w:hint="eastAsia" w:eastAsia="仿宋_GB2312"/>
          <w:sz w:val="30"/>
          <w:szCs w:val="30"/>
          <w:lang w:eastAsia="zh-CN"/>
        </w:rPr>
        <w:t>等。</w:t>
      </w:r>
    </w:p>
    <w:p>
      <w:pPr>
        <w:spacing w:line="580" w:lineRule="exact"/>
        <w:ind w:firstLine="600" w:firstLineChars="200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</w:rPr>
        <w:t>（十一）组织研究能源发展战略及新能源、再生能源的开发应用</w:t>
      </w:r>
      <w:r>
        <w:rPr>
          <w:rFonts w:hint="eastAsia" w:eastAsia="仿宋_GB2312"/>
          <w:sz w:val="30"/>
          <w:szCs w:val="30"/>
          <w:lang w:eastAsia="zh-CN"/>
        </w:rPr>
        <w:t>等。</w:t>
      </w:r>
    </w:p>
    <w:p>
      <w:pPr>
        <w:spacing w:line="580" w:lineRule="exact"/>
        <w:ind w:firstLine="600" w:firstLineChars="200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</w:rPr>
        <w:t>（十二）</w:t>
      </w:r>
      <w:r>
        <w:rPr>
          <w:rFonts w:hint="eastAsia" w:eastAsia="仿宋_GB2312"/>
          <w:sz w:val="30"/>
          <w:szCs w:val="30"/>
          <w:lang w:eastAsia="zh-CN"/>
        </w:rPr>
        <w:t>统筹推进区域协调发展等。研究制定区域发展的战略、规范和政策。</w:t>
      </w:r>
    </w:p>
    <w:p>
      <w:pPr>
        <w:spacing w:line="580" w:lineRule="exact"/>
        <w:ind w:firstLine="600" w:firstLineChars="200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</w:rPr>
        <w:t>（十三）</w:t>
      </w:r>
      <w:r>
        <w:rPr>
          <w:rFonts w:hint="eastAsia" w:eastAsia="仿宋_GB2312"/>
          <w:sz w:val="30"/>
          <w:szCs w:val="30"/>
          <w:lang w:eastAsia="zh-CN"/>
        </w:rPr>
        <w:t>负责拟定中小企业、非国有经济发展战略和中长期发展规划，加强中小企业、非国有经济服务体系建设。</w:t>
      </w:r>
    </w:p>
    <w:p>
      <w:pPr>
        <w:spacing w:line="580" w:lineRule="exact"/>
        <w:ind w:firstLine="600" w:firstLineChars="200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</w:rPr>
        <w:t>（十四）研究提出全区粮食调控、总量平衡以及粮食流通的中长期规划、计划，并组织实施</w:t>
      </w:r>
      <w:r>
        <w:rPr>
          <w:rFonts w:hint="eastAsia" w:eastAsia="仿宋_GB2312"/>
          <w:sz w:val="30"/>
          <w:szCs w:val="30"/>
          <w:lang w:eastAsia="zh-CN"/>
        </w:rPr>
        <w:t>等。</w:t>
      </w:r>
    </w:p>
    <w:p>
      <w:pPr>
        <w:spacing w:line="580" w:lineRule="exact"/>
        <w:ind w:firstLine="600" w:firstLineChars="200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</w:rPr>
        <w:t>（十五）</w:t>
      </w:r>
      <w:r>
        <w:rPr>
          <w:rFonts w:hint="eastAsia" w:eastAsia="仿宋_GB2312"/>
          <w:sz w:val="30"/>
          <w:szCs w:val="30"/>
          <w:lang w:eastAsia="zh-CN"/>
        </w:rPr>
        <w:t>负责在职责范围内为安全生产工作提供支持保障，推进安全生产发展。</w:t>
      </w:r>
    </w:p>
    <w:p>
      <w:pPr>
        <w:spacing w:line="580" w:lineRule="exact"/>
        <w:ind w:firstLine="600" w:firstLineChars="200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</w:rPr>
        <w:t>（十六）</w:t>
      </w:r>
      <w:r>
        <w:rPr>
          <w:rFonts w:hint="eastAsia" w:eastAsia="仿宋_GB2312"/>
          <w:sz w:val="30"/>
          <w:szCs w:val="30"/>
          <w:lang w:eastAsia="zh-CN"/>
        </w:rPr>
        <w:t>负责本领域人才队伍建设。</w:t>
      </w:r>
    </w:p>
    <w:p>
      <w:pPr>
        <w:spacing w:line="580" w:lineRule="exact"/>
        <w:ind w:firstLine="600" w:firstLineChars="200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</w:rPr>
        <w:t>（十七）</w:t>
      </w:r>
      <w:r>
        <w:rPr>
          <w:rFonts w:hint="eastAsia" w:eastAsia="仿宋_GB2312"/>
          <w:sz w:val="30"/>
          <w:szCs w:val="30"/>
          <w:lang w:eastAsia="zh-CN"/>
        </w:rPr>
        <w:t>负责分管行业的安全生产工作。</w:t>
      </w:r>
    </w:p>
    <w:p>
      <w:pPr>
        <w:spacing w:line="580" w:lineRule="exact"/>
        <w:ind w:firstLine="600" w:firstLineChars="200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eastAsia="zh-CN"/>
        </w:rPr>
        <w:t>（十八）组织推动本领域招商引资工作。</w:t>
      </w:r>
    </w:p>
    <w:p>
      <w:pPr>
        <w:spacing w:line="580" w:lineRule="exact"/>
        <w:ind w:firstLine="600" w:firstLineChars="200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eastAsia="zh-CN"/>
        </w:rPr>
        <w:t>（十九）完成区委、区政府交办的其他任务。</w:t>
      </w:r>
    </w:p>
    <w:p>
      <w:pPr>
        <w:spacing w:line="580" w:lineRule="exact"/>
        <w:ind w:firstLine="600" w:firstLineChars="200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eastAsia="zh-CN"/>
        </w:rPr>
        <w:t>（二十）负责推动新区社会信用体系建设相关工作。承担区诚信建设领导小组办公室交办的工作。</w:t>
      </w:r>
      <w:bookmarkStart w:id="0" w:name="_GoBack"/>
      <w:bookmarkEnd w:id="0"/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二、部门机构设置情况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eastAsia="zh-CN"/>
        </w:rPr>
        <w:t>天津市滨海新区发展和改革委员会</w:t>
      </w:r>
      <w:r>
        <w:rPr>
          <w:rFonts w:eastAsia="仿宋_GB2312"/>
          <w:sz w:val="30"/>
          <w:szCs w:val="30"/>
        </w:rPr>
        <w:t>内设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11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/>
          <w:sz w:val="30"/>
          <w:szCs w:val="30"/>
        </w:rPr>
        <w:t>个职能处室；下辖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2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个预算单位</w:t>
      </w:r>
      <w:r>
        <w:rPr>
          <w:rFonts w:hint="eastAsia" w:eastAsia="仿宋_GB2312"/>
          <w:sz w:val="30"/>
          <w:szCs w:val="30"/>
        </w:rPr>
        <w:t>。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三、部门预算草案编制情况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（一）部门收入预算情况说明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部门收入预算</w:t>
      </w:r>
      <w:r>
        <w:rPr>
          <w:rFonts w:hint="eastAsia" w:eastAsia="仿宋_GB2312"/>
          <w:sz w:val="30"/>
          <w:szCs w:val="30"/>
          <w:u w:val="single"/>
        </w:rPr>
        <w:t>13678.14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年预算相比增加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10045.97</w:t>
      </w:r>
      <w:r>
        <w:rPr>
          <w:rFonts w:eastAsia="仿宋_GB2312"/>
          <w:sz w:val="30"/>
          <w:szCs w:val="30"/>
        </w:rPr>
        <w:t>万元。其中，本年收入合计</w:t>
      </w:r>
      <w:r>
        <w:rPr>
          <w:rFonts w:hint="eastAsia" w:eastAsia="仿宋_GB2312"/>
          <w:sz w:val="30"/>
          <w:szCs w:val="30"/>
          <w:u w:val="single"/>
        </w:rPr>
        <w:t>13678.14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年预算相比增加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10045.97</w:t>
      </w:r>
      <w:r>
        <w:rPr>
          <w:rFonts w:eastAsia="仿宋_GB2312"/>
          <w:sz w:val="30"/>
          <w:szCs w:val="30"/>
        </w:rPr>
        <w:t>万元，包括</w:t>
      </w:r>
      <w:r>
        <w:rPr>
          <w:rFonts w:hint="eastAsia" w:eastAsia="仿宋_GB2312"/>
          <w:sz w:val="30"/>
          <w:szCs w:val="30"/>
        </w:rPr>
        <w:t>一般公共预算拨款收入</w:t>
      </w:r>
      <w:r>
        <w:rPr>
          <w:rFonts w:hint="eastAsia" w:eastAsia="仿宋_GB2312"/>
          <w:sz w:val="30"/>
          <w:szCs w:val="30"/>
          <w:u w:val="single"/>
        </w:rPr>
        <w:t>13678.14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政府性基金预算拨款收入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国有资本经营预算拨款收入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非同级财政拨款收入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、纳入财政专户的教育收费拨款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、其他事业收入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经营收入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上级补助收入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附属单位上缴收入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、其他收入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万元；上年结转</w:t>
      </w:r>
      <w:r>
        <w:rPr>
          <w:rFonts w:hint="eastAsia" w:eastAsia="仿宋_GB2312"/>
          <w:sz w:val="30"/>
          <w:szCs w:val="30"/>
        </w:rPr>
        <w:t>和</w:t>
      </w:r>
      <w:r>
        <w:rPr>
          <w:rFonts w:eastAsia="仿宋_GB2312"/>
          <w:sz w:val="30"/>
          <w:szCs w:val="30"/>
        </w:rPr>
        <w:t>结余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（二）部门支出预算情况说明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部门支出预算</w:t>
      </w:r>
      <w:r>
        <w:rPr>
          <w:rFonts w:hint="eastAsia" w:eastAsia="仿宋_GB2312"/>
          <w:sz w:val="30"/>
          <w:szCs w:val="30"/>
          <w:u w:val="single"/>
        </w:rPr>
        <w:t>13678.14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年预算相比增加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10045.97</w:t>
      </w:r>
      <w:r>
        <w:rPr>
          <w:rFonts w:eastAsia="仿宋_GB2312"/>
          <w:sz w:val="30"/>
          <w:szCs w:val="30"/>
        </w:rPr>
        <w:t>万元，其中：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highlight w:val="none"/>
          <w:u w:val="none"/>
          <w:shd w:val="clear" w:color="auto" w:fill="auto"/>
          <w:lang w:eastAsia="zh-CN"/>
        </w:rPr>
        <w:t>“一般公共服务支出</w:t>
      </w:r>
      <w:r>
        <w:rPr>
          <w:rFonts w:hint="eastAsia" w:ascii="仿宋_GB2312" w:eastAsia="仿宋_GB2312"/>
          <w:sz w:val="30"/>
          <w:szCs w:val="30"/>
          <w:highlight w:val="none"/>
          <w:u w:val="none"/>
          <w:shd w:val="clear" w:color="auto" w:fill="auto"/>
          <w:lang w:val="en-US" w:eastAsia="zh-CN"/>
        </w:rPr>
        <w:t>-发展与改革事务-</w:t>
      </w:r>
      <w:r>
        <w:rPr>
          <w:rFonts w:hint="eastAsia" w:ascii="仿宋_GB2312" w:eastAsia="仿宋_GB2312"/>
          <w:sz w:val="30"/>
          <w:szCs w:val="30"/>
          <w:highlight w:val="none"/>
          <w:u w:val="none"/>
          <w:shd w:val="clear" w:color="auto" w:fill="auto"/>
          <w:lang w:eastAsia="zh-CN"/>
        </w:rPr>
        <w:t>行政运行（发展与改革事物）”</w:t>
      </w:r>
      <w:r>
        <w:rPr>
          <w:rFonts w:eastAsia="仿宋_GB2312"/>
          <w:sz w:val="30"/>
          <w:szCs w:val="30"/>
        </w:rPr>
        <w:t>支出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3124.19</w:t>
      </w:r>
      <w:r>
        <w:rPr>
          <w:rFonts w:eastAsia="仿宋_GB2312"/>
          <w:sz w:val="30"/>
          <w:szCs w:val="30"/>
        </w:rPr>
        <w:t>万元，主要用于</w:t>
      </w:r>
      <w:r>
        <w:rPr>
          <w:rFonts w:hint="eastAsia" w:ascii="仿宋_GB2312" w:eastAsia="仿宋_GB2312"/>
          <w:sz w:val="30"/>
          <w:szCs w:val="30"/>
          <w:highlight w:val="none"/>
          <w:u w:val="none"/>
          <w:shd w:val="clear" w:color="auto" w:fill="auto"/>
          <w:lang w:eastAsia="zh-CN"/>
        </w:rPr>
        <w:t>行政人员支出和公用支出；</w:t>
      </w:r>
    </w:p>
    <w:p>
      <w:pPr>
        <w:spacing w:line="600" w:lineRule="exact"/>
        <w:ind w:firstLine="600" w:firstLineChars="200"/>
        <w:rPr>
          <w:rFonts w:hint="eastAsia" w:ascii="仿宋_GB2312" w:eastAsia="仿宋_GB2312"/>
          <w:sz w:val="30"/>
          <w:szCs w:val="30"/>
          <w:highlight w:val="none"/>
          <w:u w:val="none"/>
          <w:shd w:val="clear" w:color="auto" w:fill="auto"/>
          <w:lang w:eastAsia="zh-CN"/>
        </w:rPr>
      </w:pPr>
      <w:r>
        <w:rPr>
          <w:rFonts w:hint="default" w:ascii="仿宋_GB2312" w:eastAsia="仿宋_GB2312"/>
          <w:sz w:val="30"/>
          <w:szCs w:val="30"/>
          <w:highlight w:val="none"/>
          <w:u w:val="none"/>
          <w:shd w:val="clear" w:color="auto" w:fill="auto"/>
          <w:lang w:val="en-US" w:eastAsia="zh-CN"/>
        </w:rPr>
        <w:t>“</w:t>
      </w:r>
      <w:r>
        <w:rPr>
          <w:rFonts w:hint="eastAsia" w:ascii="仿宋_GB2312" w:eastAsia="仿宋_GB2312"/>
          <w:sz w:val="30"/>
          <w:szCs w:val="30"/>
          <w:highlight w:val="none"/>
          <w:u w:val="none"/>
          <w:shd w:val="clear" w:color="auto" w:fill="auto"/>
          <w:lang w:eastAsia="zh-CN"/>
        </w:rPr>
        <w:t>一般公共服务支出</w:t>
      </w:r>
      <w:r>
        <w:rPr>
          <w:rFonts w:hint="eastAsia" w:ascii="仿宋_GB2312" w:eastAsia="仿宋_GB2312"/>
          <w:sz w:val="30"/>
          <w:szCs w:val="30"/>
          <w:highlight w:val="none"/>
          <w:u w:val="none"/>
          <w:shd w:val="clear" w:color="auto" w:fill="auto"/>
          <w:lang w:val="en-US" w:eastAsia="zh-CN"/>
        </w:rPr>
        <w:t>-发展与改革事务-</w:t>
      </w:r>
      <w:r>
        <w:rPr>
          <w:rFonts w:hint="eastAsia" w:ascii="仿宋_GB2312" w:eastAsia="仿宋_GB2312"/>
          <w:sz w:val="30"/>
          <w:szCs w:val="30"/>
          <w:highlight w:val="none"/>
          <w:u w:val="none"/>
          <w:shd w:val="clear" w:color="auto" w:fill="auto"/>
          <w:lang w:eastAsia="zh-CN"/>
        </w:rPr>
        <w:t>事业运行（发展与改革事物）</w:t>
      </w:r>
      <w:r>
        <w:rPr>
          <w:rFonts w:hint="default" w:ascii="仿宋_GB2312" w:eastAsia="仿宋_GB2312"/>
          <w:sz w:val="30"/>
          <w:szCs w:val="30"/>
          <w:highlight w:val="none"/>
          <w:u w:val="none"/>
          <w:shd w:val="clear" w:color="auto" w:fill="auto"/>
          <w:lang w:val="en-US" w:eastAsia="zh-CN"/>
        </w:rPr>
        <w:t>”</w:t>
      </w:r>
      <w:r>
        <w:rPr>
          <w:rFonts w:eastAsia="仿宋_GB2312"/>
          <w:sz w:val="30"/>
          <w:szCs w:val="30"/>
        </w:rPr>
        <w:t>支出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670.95</w:t>
      </w:r>
      <w:r>
        <w:rPr>
          <w:rFonts w:eastAsia="仿宋_GB2312"/>
          <w:sz w:val="30"/>
          <w:szCs w:val="30"/>
        </w:rPr>
        <w:t>万元，主要用于</w:t>
      </w:r>
      <w:r>
        <w:rPr>
          <w:rFonts w:hint="eastAsia" w:ascii="仿宋_GB2312" w:eastAsia="仿宋_GB2312"/>
          <w:sz w:val="30"/>
          <w:szCs w:val="30"/>
          <w:highlight w:val="none"/>
          <w:u w:val="none"/>
          <w:shd w:val="clear" w:color="auto" w:fill="auto"/>
          <w:lang w:eastAsia="zh-CN"/>
        </w:rPr>
        <w:t>事业单位人员支出和公用支出；</w:t>
      </w:r>
    </w:p>
    <w:p>
      <w:pPr>
        <w:spacing w:line="600" w:lineRule="exact"/>
        <w:ind w:firstLine="600" w:firstLineChars="200"/>
        <w:rPr>
          <w:rFonts w:hint="eastAsia" w:ascii="仿宋_GB2312" w:eastAsia="仿宋_GB2312"/>
          <w:sz w:val="30"/>
          <w:szCs w:val="30"/>
          <w:highlight w:val="none"/>
          <w:u w:val="none"/>
          <w:shd w:val="clear" w:color="auto" w:fill="auto"/>
          <w:lang w:val="en-US" w:eastAsia="zh-CN"/>
        </w:rPr>
      </w:pPr>
      <w:r>
        <w:rPr>
          <w:rFonts w:hint="default" w:ascii="仿宋_GB2312" w:eastAsia="仿宋_GB2312"/>
          <w:sz w:val="30"/>
          <w:szCs w:val="30"/>
          <w:highlight w:val="none"/>
          <w:u w:val="none"/>
          <w:shd w:val="clear" w:color="auto" w:fill="auto"/>
          <w:lang w:val="en-US" w:eastAsia="zh-CN"/>
        </w:rPr>
        <w:t>“</w:t>
      </w:r>
      <w:r>
        <w:rPr>
          <w:rFonts w:hint="eastAsia" w:ascii="仿宋_GB2312" w:eastAsia="仿宋_GB2312"/>
          <w:sz w:val="30"/>
          <w:szCs w:val="30"/>
          <w:highlight w:val="none"/>
          <w:u w:val="none"/>
          <w:shd w:val="clear" w:color="auto" w:fill="auto"/>
          <w:lang w:eastAsia="zh-CN"/>
        </w:rPr>
        <w:t>一般公共服务支出</w:t>
      </w:r>
      <w:r>
        <w:rPr>
          <w:rFonts w:hint="eastAsia" w:ascii="仿宋_GB2312" w:eastAsia="仿宋_GB2312"/>
          <w:sz w:val="30"/>
          <w:szCs w:val="30"/>
          <w:highlight w:val="none"/>
          <w:u w:val="none"/>
          <w:shd w:val="clear" w:color="auto" w:fill="auto"/>
          <w:lang w:val="en-US" w:eastAsia="zh-CN"/>
        </w:rPr>
        <w:t>-发展与改革事务-其他发展与改革事务</w:t>
      </w:r>
      <w:r>
        <w:rPr>
          <w:rFonts w:hint="default" w:ascii="仿宋_GB2312" w:eastAsia="仿宋_GB2312"/>
          <w:sz w:val="30"/>
          <w:szCs w:val="30"/>
          <w:highlight w:val="none"/>
          <w:u w:val="none"/>
          <w:shd w:val="clear" w:color="auto" w:fill="auto"/>
          <w:lang w:val="en-US" w:eastAsia="zh-CN"/>
        </w:rPr>
        <w:t>”</w:t>
      </w:r>
      <w:r>
        <w:rPr>
          <w:rFonts w:hint="eastAsia" w:ascii="仿宋_GB2312" w:eastAsia="仿宋_GB2312"/>
          <w:sz w:val="30"/>
          <w:szCs w:val="30"/>
          <w:highlight w:val="none"/>
          <w:u w:val="none"/>
          <w:shd w:val="clear" w:color="auto" w:fill="auto"/>
          <w:lang w:val="en-US" w:eastAsia="zh-CN"/>
        </w:rPr>
        <w:t>支出</w:t>
      </w:r>
      <w:r>
        <w:rPr>
          <w:rFonts w:hint="eastAsia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>5603</w:t>
      </w:r>
      <w:r>
        <w:rPr>
          <w:rFonts w:hint="eastAsia" w:ascii="仿宋_GB2312" w:eastAsia="仿宋_GB2312"/>
          <w:sz w:val="30"/>
          <w:szCs w:val="30"/>
          <w:highlight w:val="none"/>
          <w:u w:val="none"/>
          <w:shd w:val="clear" w:color="auto" w:fill="auto"/>
          <w:lang w:val="en-US" w:eastAsia="zh-CN"/>
        </w:rPr>
        <w:t>万元，主要用于产业发展及相关平台建设、京津冀协同发展支持重点企业引入专项资金、天津市滨海新区石油天然气长输管道保护技术服务项目、重大项目前期费；</w:t>
      </w:r>
    </w:p>
    <w:p>
      <w:pPr>
        <w:spacing w:line="600" w:lineRule="exact"/>
        <w:ind w:firstLine="600" w:firstLineChars="200"/>
        <w:rPr>
          <w:rFonts w:hint="eastAsia" w:ascii="仿宋_GB2312" w:eastAsia="仿宋_GB2312"/>
          <w:sz w:val="30"/>
          <w:szCs w:val="30"/>
          <w:highlight w:val="none"/>
          <w:u w:val="none"/>
          <w:shd w:val="clear" w:color="auto" w:fill="auto"/>
          <w:lang w:val="en-US" w:eastAsia="zh-CN"/>
        </w:rPr>
      </w:pPr>
      <w:r>
        <w:rPr>
          <w:rFonts w:hint="default" w:ascii="仿宋_GB2312" w:eastAsia="仿宋_GB2312"/>
          <w:sz w:val="30"/>
          <w:szCs w:val="30"/>
          <w:highlight w:val="none"/>
          <w:u w:val="none"/>
          <w:shd w:val="clear" w:color="auto" w:fill="auto"/>
          <w:lang w:val="en-US" w:eastAsia="zh-CN"/>
        </w:rPr>
        <w:t>“</w:t>
      </w:r>
      <w:r>
        <w:rPr>
          <w:rFonts w:hint="eastAsia" w:ascii="仿宋_GB2312" w:eastAsia="仿宋_GB2312"/>
          <w:sz w:val="30"/>
          <w:szCs w:val="30"/>
          <w:highlight w:val="none"/>
          <w:u w:val="none"/>
          <w:shd w:val="clear" w:color="auto" w:fill="auto"/>
          <w:lang w:val="en-US" w:eastAsia="zh-CN"/>
        </w:rPr>
        <w:t>节能环保支出-污染防治-大气</w:t>
      </w:r>
      <w:r>
        <w:rPr>
          <w:rFonts w:hint="default" w:ascii="仿宋_GB2312" w:eastAsia="仿宋_GB2312"/>
          <w:sz w:val="30"/>
          <w:szCs w:val="30"/>
          <w:highlight w:val="none"/>
          <w:u w:val="none"/>
          <w:shd w:val="clear" w:color="auto" w:fill="auto"/>
          <w:lang w:val="en-US" w:eastAsia="zh-CN"/>
        </w:rPr>
        <w:t>”</w:t>
      </w:r>
      <w:r>
        <w:rPr>
          <w:rFonts w:hint="eastAsia" w:ascii="仿宋_GB2312" w:eastAsia="仿宋_GB2312"/>
          <w:sz w:val="30"/>
          <w:szCs w:val="30"/>
          <w:highlight w:val="none"/>
          <w:u w:val="none"/>
          <w:shd w:val="clear" w:color="auto" w:fill="auto"/>
          <w:lang w:val="en-US" w:eastAsia="zh-CN"/>
        </w:rPr>
        <w:t>支出</w:t>
      </w:r>
      <w:r>
        <w:rPr>
          <w:rFonts w:hint="eastAsia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>280</w:t>
      </w:r>
      <w:r>
        <w:rPr>
          <w:rFonts w:hint="eastAsia" w:ascii="仿宋_GB2312" w:eastAsia="仿宋_GB2312"/>
          <w:sz w:val="30"/>
          <w:szCs w:val="30"/>
          <w:highlight w:val="none"/>
          <w:u w:val="none"/>
          <w:shd w:val="clear" w:color="auto" w:fill="auto"/>
          <w:lang w:val="en-US" w:eastAsia="zh-CN"/>
        </w:rPr>
        <w:t>万元，主要用2021-2022年度采暖期农村生活用无烟型煤补贴资金；</w:t>
      </w:r>
    </w:p>
    <w:p>
      <w:pPr>
        <w:spacing w:line="600" w:lineRule="exact"/>
        <w:ind w:firstLine="600" w:firstLineChars="200"/>
        <w:rPr>
          <w:rFonts w:hint="default" w:ascii="仿宋_GB2312" w:eastAsia="仿宋_GB2312"/>
          <w:sz w:val="30"/>
          <w:szCs w:val="30"/>
          <w:highlight w:val="none"/>
          <w:u w:val="none"/>
          <w:shd w:val="clear" w:color="auto" w:fill="auto"/>
          <w:lang w:val="en-US" w:eastAsia="zh-CN"/>
        </w:rPr>
      </w:pPr>
      <w:r>
        <w:rPr>
          <w:rFonts w:hint="default" w:ascii="仿宋_GB2312" w:eastAsia="仿宋_GB2312"/>
          <w:sz w:val="30"/>
          <w:szCs w:val="30"/>
          <w:highlight w:val="none"/>
          <w:u w:val="none"/>
          <w:shd w:val="clear" w:color="auto" w:fill="auto"/>
          <w:lang w:val="en-US" w:eastAsia="zh-CN"/>
        </w:rPr>
        <w:t>“粮油物资储备支出</w:t>
      </w:r>
      <w:r>
        <w:rPr>
          <w:rFonts w:hint="eastAsia" w:ascii="仿宋_GB2312" w:eastAsia="仿宋_GB2312"/>
          <w:sz w:val="30"/>
          <w:szCs w:val="30"/>
          <w:highlight w:val="none"/>
          <w:u w:val="none"/>
          <w:shd w:val="clear" w:color="auto" w:fill="auto"/>
          <w:lang w:val="en-US" w:eastAsia="zh-CN"/>
        </w:rPr>
        <w:t>-粮油物资事务-粮食风险基金</w:t>
      </w:r>
      <w:r>
        <w:rPr>
          <w:rFonts w:hint="default" w:ascii="仿宋_GB2312" w:eastAsia="仿宋_GB2312"/>
          <w:sz w:val="30"/>
          <w:szCs w:val="30"/>
          <w:highlight w:val="none"/>
          <w:u w:val="none"/>
          <w:shd w:val="clear" w:color="auto" w:fill="auto"/>
          <w:lang w:val="en-US" w:eastAsia="zh-CN"/>
        </w:rPr>
        <w:t>”</w:t>
      </w:r>
      <w:r>
        <w:rPr>
          <w:rFonts w:hint="eastAsia" w:ascii="仿宋_GB2312" w:eastAsia="仿宋_GB2312"/>
          <w:sz w:val="30"/>
          <w:szCs w:val="30"/>
          <w:highlight w:val="none"/>
          <w:u w:val="none"/>
          <w:shd w:val="clear" w:color="auto" w:fill="auto"/>
          <w:lang w:val="en-US" w:eastAsia="zh-CN"/>
        </w:rPr>
        <w:t>支出</w:t>
      </w:r>
      <w:r>
        <w:rPr>
          <w:rFonts w:hint="eastAsia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>4000</w:t>
      </w:r>
      <w:r>
        <w:rPr>
          <w:rFonts w:hint="eastAsia" w:ascii="仿宋_GB2312" w:eastAsia="仿宋_GB2312"/>
          <w:sz w:val="30"/>
          <w:szCs w:val="30"/>
          <w:highlight w:val="none"/>
          <w:u w:val="none"/>
          <w:shd w:val="clear" w:color="auto" w:fill="auto"/>
          <w:lang w:val="en-US" w:eastAsia="zh-CN"/>
        </w:rPr>
        <w:t>万元，主要用于粮食风险基金地方配套资金。</w:t>
      </w:r>
    </w:p>
    <w:p>
      <w:pPr>
        <w:spacing w:line="600" w:lineRule="exact"/>
        <w:ind w:firstLine="600" w:firstLineChars="200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四</w:t>
      </w:r>
      <w:r>
        <w:rPr>
          <w:rFonts w:eastAsia="黑体"/>
          <w:sz w:val="30"/>
          <w:szCs w:val="30"/>
        </w:rPr>
        <w:t>、其他重要事项的情况说明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（一）机关运行经费</w:t>
      </w:r>
    </w:p>
    <w:p>
      <w:pPr>
        <w:spacing w:line="580" w:lineRule="exact"/>
        <w:ind w:firstLine="600" w:firstLineChars="200"/>
        <w:rPr>
          <w:rFonts w:eastAsia="楷体_GB2312"/>
          <w:sz w:val="30"/>
          <w:szCs w:val="30"/>
        </w:rPr>
      </w:pPr>
      <w:r>
        <w:rPr>
          <w:rFonts w:eastAsia="仿宋_GB2312"/>
          <w:sz w:val="30"/>
          <w:szCs w:val="30"/>
        </w:rPr>
        <w:t>本部门20</w:t>
      </w:r>
      <w:r>
        <w:rPr>
          <w:rFonts w:hint="eastAsia" w:eastAsia="仿宋_GB2312"/>
          <w:sz w:val="30"/>
          <w:szCs w:val="30"/>
        </w:rPr>
        <w:t>22</w:t>
      </w:r>
      <w:r>
        <w:rPr>
          <w:rFonts w:eastAsia="仿宋_GB2312"/>
          <w:sz w:val="30"/>
          <w:szCs w:val="30"/>
        </w:rPr>
        <w:t>年安排机关运行经费预算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331.72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  <w:highlight w:val="none"/>
          <w:u w:val="none"/>
          <w:shd w:val="clear" w:color="auto" w:fill="auto"/>
        </w:rPr>
        <w:t>包括办公</w:t>
      </w:r>
      <w:r>
        <w:rPr>
          <w:rFonts w:hint="eastAsia" w:eastAsia="仿宋_GB2312"/>
          <w:sz w:val="30"/>
          <w:szCs w:val="30"/>
        </w:rPr>
        <w:t>费</w:t>
      </w:r>
      <w:r>
        <w:rPr>
          <w:rFonts w:hint="eastAsia" w:eastAsia="仿宋_GB2312"/>
          <w:sz w:val="30"/>
          <w:szCs w:val="30"/>
          <w:lang w:val="en-US" w:eastAsia="zh-CN"/>
        </w:rPr>
        <w:t>53万</w:t>
      </w:r>
      <w:r>
        <w:rPr>
          <w:rFonts w:hint="eastAsia" w:eastAsia="仿宋_GB2312"/>
          <w:sz w:val="30"/>
          <w:szCs w:val="30"/>
        </w:rPr>
        <w:t>元、印刷费</w:t>
      </w:r>
      <w:r>
        <w:rPr>
          <w:rFonts w:hint="eastAsia" w:eastAsia="仿宋_GB2312"/>
          <w:sz w:val="30"/>
          <w:szCs w:val="30"/>
          <w:lang w:val="en-US" w:eastAsia="zh-CN"/>
        </w:rPr>
        <w:t>3</w:t>
      </w:r>
      <w:r>
        <w:rPr>
          <w:rFonts w:hint="eastAsia"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  <w:lang w:eastAsia="zh-CN"/>
        </w:rPr>
        <w:t>、咨询费</w:t>
      </w:r>
      <w:r>
        <w:rPr>
          <w:rFonts w:hint="eastAsia" w:eastAsia="仿宋_GB2312"/>
          <w:sz w:val="30"/>
          <w:szCs w:val="30"/>
          <w:lang w:val="en-US" w:eastAsia="zh-CN"/>
        </w:rPr>
        <w:t>6万元、</w:t>
      </w:r>
      <w:r>
        <w:rPr>
          <w:rFonts w:hint="eastAsia" w:eastAsia="仿宋_GB2312"/>
          <w:sz w:val="30"/>
          <w:szCs w:val="30"/>
          <w:lang w:eastAsia="zh-CN"/>
        </w:rPr>
        <w:t>手续费</w:t>
      </w:r>
      <w:r>
        <w:rPr>
          <w:rFonts w:hint="eastAsia" w:eastAsia="仿宋_GB2312"/>
          <w:sz w:val="30"/>
          <w:szCs w:val="30"/>
          <w:lang w:val="en-US" w:eastAsia="zh-CN"/>
        </w:rPr>
        <w:t>1.29万元、邮电费9万元、取暖费0.23万元、差旅费22万元、维修（护）费10万元、公务接待费6万元、劳务费6.4万元、工会经费32.54万元、福利费47.14万元、委托业务费25万元、公务用车运行维护费1万元、其他交通费97.82万元、以及其他商品和服务支出11.3万元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（二）政府采购情况</w:t>
      </w:r>
    </w:p>
    <w:p>
      <w:pPr>
        <w:spacing w:line="580" w:lineRule="exact"/>
        <w:ind w:firstLine="600" w:firstLineChars="200"/>
        <w:rPr>
          <w:rFonts w:hint="eastAsia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>本部门2022年未安排政府采购预算。</w:t>
      </w:r>
    </w:p>
    <w:p>
      <w:pPr>
        <w:spacing w:line="600" w:lineRule="exact"/>
        <w:ind w:firstLine="602" w:firstLineChars="200"/>
        <w:rPr>
          <w:rFonts w:hint="eastAsia"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</w:rPr>
        <w:t>三</w:t>
      </w:r>
      <w:r>
        <w:rPr>
          <w:rFonts w:eastAsia="楷体_GB2312"/>
          <w:b/>
          <w:sz w:val="30"/>
          <w:szCs w:val="30"/>
        </w:rPr>
        <w:t>）</w:t>
      </w:r>
      <w:r>
        <w:rPr>
          <w:rFonts w:hint="eastAsia" w:eastAsia="楷体_GB2312"/>
          <w:b/>
          <w:sz w:val="30"/>
          <w:szCs w:val="30"/>
        </w:rPr>
        <w:t>国有资产占用情况</w:t>
      </w:r>
    </w:p>
    <w:p>
      <w:pPr>
        <w:spacing w:line="580" w:lineRule="exact"/>
        <w:ind w:firstLine="600" w:firstLineChars="200"/>
        <w:jc w:val="both"/>
        <w:rPr>
          <w:rFonts w:hint="eastAsia" w:ascii="仿宋_GB2312" w:hAnsi="宋体" w:eastAsia="仿宋_GB2312" w:cs="仿宋_GB2312"/>
          <w:color w:val="000000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本</w:t>
      </w:r>
      <w:r>
        <w:rPr>
          <w:rFonts w:eastAsia="仿宋_GB2312"/>
          <w:sz w:val="30"/>
          <w:szCs w:val="30"/>
        </w:rPr>
        <w:t>部门</w:t>
      </w:r>
      <w:r>
        <w:rPr>
          <w:rFonts w:eastAsia="仿宋_GB2312"/>
          <w:color w:val="000000"/>
          <w:sz w:val="30"/>
          <w:szCs w:val="30"/>
        </w:rPr>
        <w:t>各单位共有车辆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2</w:t>
      </w:r>
      <w:r>
        <w:rPr>
          <w:rFonts w:eastAsia="仿宋_GB2312"/>
          <w:color w:val="000000"/>
          <w:sz w:val="30"/>
          <w:szCs w:val="30"/>
        </w:rPr>
        <w:t>辆，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其中：副部（省）级及以上领导用车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辆、主要领导干部用车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辆、机要通信用车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辆、应急保障用车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辆、执法执勤用车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辆、特种专业技术用车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辆、离退休干部用车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辆、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其他用车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辆，</w:t>
      </w:r>
      <w:r>
        <w:rPr>
          <w:rFonts w:ascii="仿宋_GB2312" w:eastAsia="仿宋_GB2312"/>
          <w:sz w:val="30"/>
          <w:szCs w:val="30"/>
        </w:rPr>
        <w:t>其他用车主要包括</w:t>
      </w:r>
      <w:r>
        <w:rPr>
          <w:rFonts w:hint="eastAsia" w:ascii="仿宋_GB2312" w:eastAsia="仿宋_GB2312"/>
          <w:sz w:val="30"/>
          <w:szCs w:val="30"/>
          <w:lang w:eastAsia="zh-CN"/>
        </w:rPr>
        <w:t>无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。单价50万元以上的通用设备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台（套），单价100万元以上的专用设备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台（套）。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</w:rPr>
        <w:t>四</w:t>
      </w:r>
      <w:r>
        <w:rPr>
          <w:rFonts w:eastAsia="楷体_GB2312"/>
          <w:b/>
          <w:sz w:val="30"/>
          <w:szCs w:val="30"/>
        </w:rPr>
        <w:t>）</w:t>
      </w:r>
      <w:r>
        <w:rPr>
          <w:rFonts w:hint="eastAsia" w:eastAsia="楷体_GB2312"/>
          <w:b/>
          <w:sz w:val="30"/>
          <w:szCs w:val="30"/>
        </w:rPr>
        <w:t>绩效目标设置情况</w:t>
      </w:r>
    </w:p>
    <w:p>
      <w:pPr>
        <w:spacing w:line="580" w:lineRule="exact"/>
        <w:ind w:firstLine="600" w:firstLineChars="200"/>
        <w:jc w:val="both"/>
        <w:rPr>
          <w:rFonts w:eastAsia="仿宋_GB2312"/>
          <w:color w:val="000000"/>
          <w:sz w:val="30"/>
          <w:szCs w:val="30"/>
        </w:rPr>
      </w:pPr>
      <w:r>
        <w:rPr>
          <w:rFonts w:eastAsia="楷体_GB2312"/>
          <w:sz w:val="30"/>
          <w:szCs w:val="30"/>
        </w:rPr>
        <w:t>20</w:t>
      </w:r>
      <w:r>
        <w:rPr>
          <w:rFonts w:hint="eastAsia" w:eastAsia="楷体_GB2312"/>
          <w:sz w:val="30"/>
          <w:szCs w:val="30"/>
        </w:rPr>
        <w:t>22</w:t>
      </w:r>
      <w:r>
        <w:rPr>
          <w:rFonts w:eastAsia="仿宋_GB2312"/>
          <w:color w:val="000000"/>
          <w:sz w:val="30"/>
          <w:szCs w:val="30"/>
        </w:rPr>
        <w:t>年，本部门实行绩效目标管理的项目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6</w:t>
      </w:r>
      <w:r>
        <w:rPr>
          <w:rFonts w:eastAsia="仿宋_GB2312"/>
          <w:color w:val="000000"/>
          <w:sz w:val="30"/>
          <w:szCs w:val="30"/>
        </w:rPr>
        <w:t>个，涉及预算金额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9883</w:t>
      </w:r>
      <w:r>
        <w:rPr>
          <w:rFonts w:eastAsia="仿宋_GB2312"/>
          <w:color w:val="000000"/>
          <w:sz w:val="30"/>
          <w:szCs w:val="30"/>
        </w:rPr>
        <w:t>万元</w:t>
      </w:r>
      <w:r>
        <w:rPr>
          <w:rFonts w:hint="eastAsia" w:eastAsia="仿宋_GB2312"/>
          <w:color w:val="000000"/>
          <w:sz w:val="30"/>
          <w:szCs w:val="30"/>
        </w:rPr>
        <w:t>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</w:rPr>
        <w:t>五</w:t>
      </w:r>
      <w:r>
        <w:rPr>
          <w:rFonts w:eastAsia="楷体_GB2312"/>
          <w:b/>
          <w:sz w:val="30"/>
          <w:szCs w:val="30"/>
        </w:rPr>
        <w:t>）专业性名词解释</w:t>
      </w:r>
    </w:p>
    <w:p>
      <w:pPr>
        <w:spacing w:line="580" w:lineRule="exact"/>
        <w:ind w:firstLine="600" w:firstLineChars="200"/>
        <w:rPr>
          <w:rFonts w:eastAsia="楷体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hint="eastAsia" w:eastAsia="仿宋_GB2312"/>
          <w:sz w:val="30"/>
          <w:szCs w:val="30"/>
        </w:rPr>
        <w:t>部门预算。是指主管预算部门依据相关法律、法规和政策规定及其行使职能需要，组织所属预算单位编制并逐级上报、审核、汇总，经财政部门审核后按程序依法批准的部门综合收支计划。</w:t>
      </w:r>
    </w:p>
    <w:p>
      <w:pPr>
        <w:spacing w:line="600" w:lineRule="exact"/>
        <w:ind w:firstLine="602" w:firstLineChars="200"/>
        <w:rPr>
          <w:rFonts w:hint="eastAsia"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</w:rPr>
        <w:t>六</w:t>
      </w:r>
      <w:r>
        <w:rPr>
          <w:rFonts w:eastAsia="楷体_GB2312"/>
          <w:b/>
          <w:sz w:val="30"/>
          <w:szCs w:val="30"/>
        </w:rPr>
        <w:t>）</w:t>
      </w:r>
      <w:r>
        <w:rPr>
          <w:rFonts w:hint="eastAsia" w:eastAsia="楷体_GB2312"/>
          <w:b/>
          <w:sz w:val="30"/>
          <w:szCs w:val="30"/>
        </w:rPr>
        <w:t>关于空表的说明</w:t>
      </w:r>
    </w:p>
    <w:p>
      <w:pPr>
        <w:spacing w:line="58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val="en-US" w:eastAsia="zh-CN"/>
        </w:rPr>
        <w:t>1</w:t>
      </w:r>
      <w:r>
        <w:rPr>
          <w:rFonts w:hint="eastAsia" w:eastAsia="仿宋_GB2312"/>
          <w:sz w:val="30"/>
          <w:szCs w:val="30"/>
        </w:rPr>
        <w:t>.本部门2022年政府性基金预算支出预算表为空表。</w:t>
      </w:r>
    </w:p>
    <w:p>
      <w:pPr>
        <w:spacing w:line="58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val="en-US" w:eastAsia="zh-CN"/>
        </w:rPr>
        <w:t>2</w:t>
      </w:r>
      <w:r>
        <w:rPr>
          <w:rFonts w:hint="eastAsia" w:eastAsia="仿宋_GB2312"/>
          <w:sz w:val="30"/>
          <w:szCs w:val="30"/>
        </w:rPr>
        <w:t>.本部门2022年财政拨款政府采购预算表为空表。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6787D"/>
    <w:rsid w:val="30740FE2"/>
    <w:rsid w:val="3ECB33AC"/>
    <w:rsid w:val="58B314C8"/>
    <w:rsid w:val="66ED777D"/>
    <w:rsid w:val="7A291B19"/>
    <w:rsid w:val="7FE1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</dc:creator>
  <cp:lastModifiedBy>11</cp:lastModifiedBy>
  <dcterms:modified xsi:type="dcterms:W3CDTF">2022-01-17T08:15:30Z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