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C" w:rsidRPr="00AF496C" w:rsidRDefault="00AF496C" w:rsidP="00AF496C">
      <w:pPr>
        <w:pStyle w:val="a5"/>
        <w:shd w:val="clear" w:color="auto" w:fill="FFFFFF"/>
        <w:spacing w:before="75" w:beforeAutospacing="0" w:after="0" w:afterAutospacing="0" w:line="480" w:lineRule="atLeast"/>
        <w:jc w:val="center"/>
        <w:rPr>
          <w:rFonts w:ascii="方正小标宋简体" w:eastAsia="方正小标宋简体" w:hint="eastAsia"/>
          <w:color w:val="3D3D3D"/>
          <w:sz w:val="44"/>
          <w:szCs w:val="44"/>
        </w:rPr>
      </w:pPr>
      <w:r w:rsidRPr="00AF496C">
        <w:rPr>
          <w:rFonts w:ascii="方正小标宋简体" w:eastAsia="方正小标宋简体" w:hAnsi="微软雅黑" w:hint="eastAsia"/>
          <w:color w:val="3A3A3A"/>
          <w:sz w:val="44"/>
          <w:szCs w:val="44"/>
          <w:shd w:val="clear" w:color="auto" w:fill="ECF4FC"/>
        </w:rPr>
        <w:t>关于天津市2023-2024采暖期居民清洁取暖有关运行政策的通知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jc w:val="both"/>
        <w:rPr>
          <w:rFonts w:ascii="仿宋_GB2312" w:eastAsia="仿宋_GB2312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各区人民政</w:t>
      </w:r>
      <w:r w:rsidRPr="00AF496C">
        <w:rPr>
          <w:rFonts w:ascii="仿宋_GB2312" w:eastAsia="仿宋_GB2312" w:hint="eastAsia"/>
          <w:color w:val="3D3D3D"/>
          <w:sz w:val="32"/>
          <w:szCs w:val="32"/>
        </w:rPr>
        <w:t>府、各有</w:t>
      </w:r>
      <w:r>
        <w:rPr>
          <w:rFonts w:ascii="仿宋_GB2312" w:eastAsia="仿宋_GB2312" w:hint="eastAsia"/>
          <w:color w:val="3D3D3D"/>
          <w:sz w:val="32"/>
          <w:szCs w:val="32"/>
        </w:rPr>
        <w:t>关单位：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按照国家有关要求，为持续巩固居民冬季清洁取暖成果，经市人民政府同意，2023-2024采暖期继续执行我市居民“煤改电”“煤改气”有关运行政策。请各区、有关部门和企业认真执行，切实把冬季清洁取暖这件好事办好，保障群众温暖过冬。具体通知如下：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一、政策内容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（一）“煤改电”运行政策。2023-2024采暖期不执行阶梯电价，执行每日20时至次日8时0.3元/千瓦时的低谷电价。同时，给予0.2元/千瓦时的补贴，最高补贴电量8000千瓦时/户，由市、区财政按4：6比例负担（滨海新区自行负担）。对于采用空气源热泵、电锅炉等电力供热设备整村集中替代散烧煤取暖的，参照“煤改电”政策执行，由各区组织对集中供热单位实际供热用电量进行核定。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（二）“煤改气”运行政策。2023-2024采暖期不执行阶梯气价，执行燃气管网居民独立采暖一档用气价格。同时，给予1.2元/立方米的补贴，最高补贴气量1000立方米/户，由市、区财政按4：6比例负担（滨海新区自行负担）。对</w:t>
      </w:r>
      <w:r>
        <w:rPr>
          <w:rFonts w:ascii="仿宋_GB2312" w:eastAsia="仿宋_GB2312" w:hint="eastAsia"/>
          <w:color w:val="3D3D3D"/>
          <w:sz w:val="32"/>
          <w:szCs w:val="32"/>
        </w:rPr>
        <w:lastRenderedPageBreak/>
        <w:t>于采用燃气供热设备整村集中替代散烧煤取暖的，参照“煤改气”政策执行，由各区组织对集中供热单位实际供热用气量进行核定。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二、工作要求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各区人民政府是居民冬季清洁取暖运行补贴工作的责任主体，负责补贴资金测算、发放、清算等工作的组织实施，按照规定落实价格政策，对实际补贴用气量、用电量等清算数据的真实性、完整性、合理性负责，并统筹使用市、区两级财政补贴资金，确保居民补贴及时足额发放，加强资金监管，保障资金安全。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本通知有效期一年，自2023年11月1日起至2024年10月31日止。</w:t>
      </w:r>
    </w:p>
    <w:p w:rsidR="00AF496C" w:rsidRDefault="00AF496C" w:rsidP="00AF496C">
      <w:pPr>
        <w:pStyle w:val="a5"/>
        <w:shd w:val="clear" w:color="auto" w:fill="FFFFFF"/>
        <w:wordWrap w:val="0"/>
        <w:spacing w:before="0" w:beforeAutospacing="0" w:after="0" w:afterAutospacing="0" w:line="480" w:lineRule="atLeast"/>
        <w:ind w:firstLine="480"/>
        <w:jc w:val="both"/>
        <w:rPr>
          <w:rFonts w:ascii="仿宋_GB2312" w:eastAsia="仿宋_GB2312" w:hint="eastAsia"/>
          <w:color w:val="3D3D3D"/>
          <w:sz w:val="32"/>
          <w:szCs w:val="32"/>
        </w:rPr>
      </w:pP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right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市财政局</w:t>
      </w:r>
      <w:r>
        <w:rPr>
          <w:rFonts w:ascii="MS Mincho" w:eastAsia="MS Mincho" w:hAnsi="MS Mincho" w:cs="MS Mincho" w:hint="eastAsia"/>
          <w:color w:val="3D3D3D"/>
          <w:sz w:val="32"/>
          <w:szCs w:val="32"/>
        </w:rPr>
        <w:t> </w:t>
      </w:r>
      <w:r>
        <w:rPr>
          <w:rFonts w:ascii="仿宋_GB2312" w:eastAsia="仿宋_GB2312" w:hint="eastAsia"/>
          <w:color w:val="3D3D3D"/>
          <w:sz w:val="32"/>
          <w:szCs w:val="32"/>
        </w:rPr>
        <w:t xml:space="preserve"> </w:t>
      </w:r>
      <w:r>
        <w:rPr>
          <w:rFonts w:ascii="MS Mincho" w:eastAsia="MS Mincho" w:hAnsi="MS Mincho" w:cs="MS Mincho" w:hint="eastAsia"/>
          <w:color w:val="3D3D3D"/>
          <w:sz w:val="32"/>
          <w:szCs w:val="32"/>
        </w:rPr>
        <w:t> </w:t>
      </w:r>
      <w:r>
        <w:rPr>
          <w:rFonts w:ascii="仿宋_GB2312" w:eastAsia="仿宋_GB2312" w:hint="eastAsia"/>
          <w:color w:val="3D3D3D"/>
          <w:sz w:val="32"/>
          <w:szCs w:val="32"/>
        </w:rPr>
        <w:t>市发展改革委</w:t>
      </w:r>
    </w:p>
    <w:p w:rsidR="00AF496C" w:rsidRDefault="00AF496C" w:rsidP="00AF496C">
      <w:pPr>
        <w:pStyle w:val="a5"/>
        <w:shd w:val="clear" w:color="auto" w:fill="FFFFFF"/>
        <w:wordWrap w:val="0"/>
        <w:spacing w:before="75" w:beforeAutospacing="0" w:after="0" w:afterAutospacing="0" w:line="480" w:lineRule="atLeast"/>
        <w:ind w:firstLine="480"/>
        <w:jc w:val="right"/>
        <w:rPr>
          <w:rFonts w:ascii="仿宋_GB2312" w:eastAsia="仿宋_GB2312" w:hint="eastAsia"/>
          <w:color w:val="3D3D3D"/>
          <w:sz w:val="32"/>
          <w:szCs w:val="32"/>
        </w:rPr>
      </w:pPr>
      <w:r>
        <w:rPr>
          <w:rFonts w:ascii="仿宋_GB2312" w:eastAsia="仿宋_GB2312" w:hint="eastAsia"/>
          <w:color w:val="3D3D3D"/>
          <w:sz w:val="32"/>
          <w:szCs w:val="32"/>
        </w:rPr>
        <w:t>2023年10月27日</w:t>
      </w:r>
    </w:p>
    <w:p w:rsidR="00180483" w:rsidRPr="00AF496C" w:rsidRDefault="00180483"/>
    <w:sectPr w:rsidR="00180483" w:rsidRPr="00AF4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83" w:rsidRDefault="00180483" w:rsidP="00AF496C">
      <w:r>
        <w:separator/>
      </w:r>
    </w:p>
  </w:endnote>
  <w:endnote w:type="continuationSeparator" w:id="1">
    <w:p w:rsidR="00180483" w:rsidRDefault="00180483" w:rsidP="00AF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83" w:rsidRDefault="00180483" w:rsidP="00AF496C">
      <w:r>
        <w:separator/>
      </w:r>
    </w:p>
  </w:footnote>
  <w:footnote w:type="continuationSeparator" w:id="1">
    <w:p w:rsidR="00180483" w:rsidRDefault="00180483" w:rsidP="00AF4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96C"/>
    <w:rsid w:val="00180483"/>
    <w:rsid w:val="00A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9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4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>china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2023-11-21T03:00:00Z</dcterms:created>
  <dcterms:modified xsi:type="dcterms:W3CDTF">2023-11-21T03:02:00Z</dcterms:modified>
</cp:coreProperties>
</file>