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5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776"/>
        <w:gridCol w:w="3647"/>
        <w:gridCol w:w="1630"/>
        <w:gridCol w:w="1936"/>
        <w:gridCol w:w="1521"/>
        <w:gridCol w:w="1854"/>
        <w:gridCol w:w="2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滨海新区粮食局2023年度随机抽查事项清单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抽查项目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检查对象</w:t>
            </w:r>
          </w:p>
        </w:tc>
        <w:tc>
          <w:tcPr>
            <w:tcW w:w="6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事项类别</w:t>
            </w:r>
          </w:p>
        </w:tc>
        <w:tc>
          <w:tcPr>
            <w:tcW w:w="4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检查方式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检查主体</w:t>
            </w:r>
          </w:p>
        </w:tc>
        <w:tc>
          <w:tcPr>
            <w:tcW w:w="8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抽查大类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抽查事项</w:t>
            </w: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2" w:hRule="atLeast"/>
        </w:trPr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粮食流通</w:t>
            </w:r>
          </w:p>
        </w:tc>
        <w:tc>
          <w:tcPr>
            <w:tcW w:w="1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对粮食经营者从事粮食收购、储存、运输活动和政策性粮食的购销活动，以及执行国家粮食流通统计制度情况的检查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粮食经营者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一般检查事项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现场检查、书面检查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滨海新区粮食行政管理部门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《粮食流通管理条例》(中华人民共和国国务院令第740号第三次修订）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第三十八条第一款　粮食和储备行政管理部门依照本条例对粮食经营者从事粮食收购、储存、运输活动和政策性粮食的购销活动，以及执行国家粮食流通统计制度的情况进行监督检查。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5AB0D-5A8B-4FAF-B0E1-0275B1271B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B240631-DDC5-4A4F-B495-90A573EAA2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TQyOWYzOGM4ZDNjZTkzY2RkY2RhNDYwY2FlNWYifQ=="/>
  </w:docVars>
  <w:rsids>
    <w:rsidRoot w:val="00000000"/>
    <w:rsid w:val="5A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2023-03-24T08:06:33Z</dcterms:created>
  <dc:creator>86182</dc:creator>
  <cp:lastModifiedBy>法学使人头秃</cp:lastModifiedBy>
  <dcterms:modified xsi:type="dcterms:W3CDTF">2023-03-24T08:09:20Z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23B1B9099ED146F78AFED1C6BDB20401</vt:lpwstr>
  </property>
</Properties>
</file>