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简标宋" w:hAnsi="微软简标宋" w:eastAsia="微软简标宋" w:cs="微软简标宋"/>
          <w:b w:val="0"/>
          <w:bCs/>
          <w:i w:val="0"/>
          <w:caps w:val="0"/>
          <w:color w:val="4D4F53"/>
          <w:spacing w:val="0"/>
          <w:sz w:val="44"/>
          <w:szCs w:val="44"/>
          <w:shd w:val="clear" w:color="auto" w:fill="auto"/>
        </w:rPr>
      </w:pPr>
      <w:r>
        <w:rPr>
          <w:rFonts w:hint="eastAsia" w:ascii="微软简标宋" w:hAnsi="微软简标宋" w:eastAsia="微软简标宋" w:cs="微软简标宋"/>
          <w:b w:val="0"/>
          <w:bCs/>
          <w:i w:val="0"/>
          <w:caps w:val="0"/>
          <w:color w:val="4D4F53"/>
          <w:spacing w:val="0"/>
          <w:sz w:val="44"/>
          <w:szCs w:val="44"/>
          <w:shd w:val="clear" w:color="auto" w:fill="auto"/>
        </w:rPr>
        <w:t>天津市滨海新区发展和改革委员会202</w:t>
      </w:r>
      <w:r>
        <w:rPr>
          <w:rFonts w:hint="eastAsia" w:ascii="微软简标宋" w:hAnsi="微软简标宋" w:eastAsia="微软简标宋" w:cs="微软简标宋"/>
          <w:b w:val="0"/>
          <w:bCs/>
          <w:i w:val="0"/>
          <w:caps w:val="0"/>
          <w:color w:val="4D4F53"/>
          <w:spacing w:val="0"/>
          <w:sz w:val="44"/>
          <w:szCs w:val="44"/>
          <w:shd w:val="clear" w:color="auto" w:fill="auto"/>
          <w:lang w:val="en-US" w:eastAsia="zh-CN"/>
        </w:rPr>
        <w:t>3</w:t>
      </w:r>
      <w:r>
        <w:rPr>
          <w:rFonts w:hint="eastAsia" w:ascii="微软简标宋" w:hAnsi="微软简标宋" w:eastAsia="微软简标宋" w:cs="微软简标宋"/>
          <w:b w:val="0"/>
          <w:bCs/>
          <w:i w:val="0"/>
          <w:caps w:val="0"/>
          <w:color w:val="4D4F53"/>
          <w:spacing w:val="0"/>
          <w:sz w:val="44"/>
          <w:szCs w:val="44"/>
          <w:shd w:val="clear" w:color="auto" w:fill="auto"/>
        </w:rPr>
        <w:t>年部门预算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天津市滨海新区财政局关于批复202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年区级部门预算的通知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津滨财预指〔2023〕2号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要求，现公开天津市滨海新区发展和改革委员会202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年部门预算情况，具体公开内容见附件。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4D4F53"/>
          <w:spacing w:val="0"/>
          <w:sz w:val="32"/>
          <w:szCs w:val="32"/>
          <w:shd w:val="clear" w:fill="FFFFFF"/>
        </w:rPr>
      </w:pPr>
    </w:p>
    <w:p>
      <w:pPr>
        <w:ind w:left="1918" w:leftChars="304" w:hanging="1280" w:hanging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</w:t>
      </w:r>
      <w:r>
        <w:rPr>
          <w:rFonts w:hint="eastAsia" w:ascii="仿宋_GB2312" w:hAnsi="仿宋_GB2312" w:eastAsia="仿宋_GB2312" w:cs="仿宋_GB2312"/>
          <w:sz w:val="32"/>
          <w:szCs w:val="32"/>
        </w:rPr>
        <w:t>津市滨海新区发展和改革委员会202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门预算</w:t>
      </w:r>
    </w:p>
    <w:p>
      <w:pPr>
        <w:ind w:right="320" w:firstLine="636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2.2023年预算批复表（10张）</w:t>
      </w:r>
    </w:p>
    <w:p>
      <w:pPr>
        <w:ind w:right="320" w:firstLine="636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3.2023年国有资本经营预算支出情况表</w:t>
      </w:r>
    </w:p>
    <w:p>
      <w:pPr>
        <w:ind w:right="320" w:firstLine="636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4.2023年项目支出绩效目标表</w:t>
      </w:r>
    </w:p>
    <w:p>
      <w:pPr>
        <w:ind w:right="320" w:firstLine="636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5.天津市滨海新区发展和改革委员会（机关）</w:t>
      </w:r>
    </w:p>
    <w:p>
      <w:pPr>
        <w:ind w:right="320" w:firstLine="1600" w:firstLineChars="5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2023年单位预算</w:t>
      </w:r>
    </w:p>
    <w:p>
      <w:pPr>
        <w:ind w:right="320" w:firstLine="636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        6.天津市滨海新区公共信用中心（天津市滨海</w:t>
      </w:r>
    </w:p>
    <w:p>
      <w:pPr>
        <w:ind w:right="320" w:firstLine="1603" w:firstLineChars="501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新区价格认证中心）2023年单位预算</w:t>
      </w:r>
    </w:p>
    <w:p>
      <w:pPr>
        <w:ind w:right="320" w:firstLine="636"/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4D4F53"/>
          <w:spacing w:val="0"/>
          <w:sz w:val="32"/>
          <w:szCs w:val="32"/>
          <w:shd w:val="clear" w:fill="FFFFFF"/>
        </w:rPr>
      </w:pPr>
    </w:p>
    <w:p>
      <w:pPr>
        <w:ind w:left="1918" w:leftChars="304" w:hanging="1280" w:hangingChars="4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天津市滨海新区发展和改革委员会</w:t>
      </w:r>
    </w:p>
    <w:p>
      <w:pPr>
        <w:wordWrap w:val="0"/>
        <w:ind w:left="1918" w:leftChars="304" w:hanging="1280" w:hangingChars="4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4D4F53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5YzI2M2M0MWQxZGQ4ZGYwMjk4OTQwNzk3ZGQ2MDgifQ=="/>
  </w:docVars>
  <w:rsids>
    <w:rsidRoot w:val="00000000"/>
    <w:rsid w:val="1AED767E"/>
    <w:rsid w:val="45C97F60"/>
    <w:rsid w:val="480110B1"/>
    <w:rsid w:val="7E54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221</Characters>
  <Lines>0</Lines>
  <Paragraphs>0</Paragraphs>
  <TotalTime>26</TotalTime>
  <ScaleCrop>false</ScaleCrop>
  <LinksUpToDate>false</LinksUpToDate>
  <CharactersWithSpaces>239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</dc:creator>
  <cp:lastModifiedBy>徐恩宁</cp:lastModifiedBy>
  <dcterms:modified xsi:type="dcterms:W3CDTF">2023-04-11T07:54:57Z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A56E43ABB3F340BC937B24FB32CB1B5B_12</vt:lpwstr>
  </property>
</Properties>
</file>