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szCs w:val="32"/>
          <w:lang w:val="en"/>
        </w:rPr>
        <w:tab/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天津市滨海新区区级储备粮管理办法》等三个办法的通知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各有关单位：</w:t>
      </w:r>
    </w:p>
    <w:p>
      <w:pPr>
        <w:spacing w:line="58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进一步规范和加强滨海新区区级储备粮管理，确保储备粮数量真实、质量良好、储存安全，依据《天津市地方粮食储备管理条例》等规定，区发展改革委会同区财政局、农发行滨海分行重新修订完善了《天津市滨海新区区级储备粮管理办法》《天津市滨海新区区级储备粮轮换管理办法》，起草了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天津市滨海新区粮食风险基金监督管理暂行办法》，并已经区人民政府2022年第30次区长办公会议审议通过，现一并印发，请认真遵照执行。</w:t>
      </w:r>
    </w:p>
    <w:p>
      <w:pPr>
        <w:spacing w:line="58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天津市滨海新区区级储备粮管理办法</w:t>
      </w:r>
    </w:p>
    <w:p>
      <w:pPr>
        <w:spacing w:line="58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2.天津市滨海新区区级储备粮轮换管理办法</w:t>
      </w:r>
    </w:p>
    <w:p>
      <w:pPr>
        <w:spacing w:line="580" w:lineRule="exact"/>
        <w:ind w:left="1908" w:leftChars="304" w:hanging="948" w:hanging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天津市滨海新区粮食风险基金监督管理暂行办法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区发展改革委</w:t>
      </w:r>
    </w:p>
    <w:p>
      <w:pPr>
        <w:spacing w:line="580" w:lineRule="exact"/>
        <w:ind w:firstLine="5056" w:firstLineChars="1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2022年12月2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80" w:lineRule="exact"/>
        <w:ind w:firstLine="5056" w:firstLineChars="1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（联系人：周昕，联系电话：13820467616）</w:t>
      </w:r>
    </w:p>
    <w:p>
      <w:pPr>
        <w:wordWrap w:val="0"/>
        <w:spacing w:line="10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7" w:right="1474" w:bottom="2041" w:left="1587" w:header="851" w:footer="680" w:gutter="0"/>
      <w:pgNumType w:fmt="numberInDash"/>
      <w:cols w:space="720" w:num="1"/>
      <w:docGrid w:type="linesAndChars" w:linePitch="57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266700</wp:posOffset>
              </wp:positionH>
              <wp:positionV relativeFrom="paragraph">
                <wp:posOffset>-133350</wp:posOffset>
              </wp:positionV>
              <wp:extent cx="444500" cy="230505"/>
              <wp:effectExtent l="0" t="0" r="0" b="0"/>
              <wp:wrapNone/>
              <wp:docPr id="1" name="文本框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3" o:spid="_x0000_s1026" o:spt="1" style="position:absolute;left:0pt;margin-left:21pt;margin-top:-10.5pt;height:18.15pt;width:35pt;mso-position-horizontal-relative:margin;mso-wrap-style:none;z-index:251659264;mso-width-relative:page;mso-height-relative:page;" filled="f" stroked="f" coordsize="21600,21600" o:gfxdata="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VRyN1QAAAAkBAAAPAAAAAAAAAAEAIAAAACIAAABkcnMvZG93bnJl&#10;di54bWxQSwECFAAUAAAACACHTuJAI03oOMcBAACN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7"/>
  <w:displayHorizont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TExZDY1YmYxOWVkYTA2NWE2Mzg1NzI3NTM5NWEifQ=="/>
  </w:docVars>
  <w:rsids>
    <w:rsidRoot w:val="00172A27"/>
    <w:rsid w:val="00000047"/>
    <w:rsid w:val="00015E1B"/>
    <w:rsid w:val="00043FFD"/>
    <w:rsid w:val="00061B8B"/>
    <w:rsid w:val="000736CE"/>
    <w:rsid w:val="000B5FE2"/>
    <w:rsid w:val="000C3A19"/>
    <w:rsid w:val="000E3EE4"/>
    <w:rsid w:val="00107DA1"/>
    <w:rsid w:val="00113A21"/>
    <w:rsid w:val="001249FA"/>
    <w:rsid w:val="00125D77"/>
    <w:rsid w:val="0013209F"/>
    <w:rsid w:val="00174AD0"/>
    <w:rsid w:val="0019540E"/>
    <w:rsid w:val="001A043A"/>
    <w:rsid w:val="001A3C8C"/>
    <w:rsid w:val="001A5FD7"/>
    <w:rsid w:val="001B6771"/>
    <w:rsid w:val="001C227B"/>
    <w:rsid w:val="002141F0"/>
    <w:rsid w:val="00217341"/>
    <w:rsid w:val="00241EAE"/>
    <w:rsid w:val="00284BFE"/>
    <w:rsid w:val="002B0DA2"/>
    <w:rsid w:val="002D2F78"/>
    <w:rsid w:val="00324CF1"/>
    <w:rsid w:val="00343EB7"/>
    <w:rsid w:val="00351DD8"/>
    <w:rsid w:val="003966AC"/>
    <w:rsid w:val="003A332D"/>
    <w:rsid w:val="003A44BC"/>
    <w:rsid w:val="003D27A4"/>
    <w:rsid w:val="003E57DF"/>
    <w:rsid w:val="003F4565"/>
    <w:rsid w:val="00403B2A"/>
    <w:rsid w:val="004304C5"/>
    <w:rsid w:val="00441CAB"/>
    <w:rsid w:val="004713F7"/>
    <w:rsid w:val="00491599"/>
    <w:rsid w:val="004A6B77"/>
    <w:rsid w:val="004C12E8"/>
    <w:rsid w:val="00521273"/>
    <w:rsid w:val="00543ADD"/>
    <w:rsid w:val="00570661"/>
    <w:rsid w:val="00572A7F"/>
    <w:rsid w:val="005939DC"/>
    <w:rsid w:val="005A30F0"/>
    <w:rsid w:val="005A6C39"/>
    <w:rsid w:val="005A7AE8"/>
    <w:rsid w:val="005D121B"/>
    <w:rsid w:val="00610003"/>
    <w:rsid w:val="006139DC"/>
    <w:rsid w:val="00634E80"/>
    <w:rsid w:val="00643D00"/>
    <w:rsid w:val="00652342"/>
    <w:rsid w:val="00690AF0"/>
    <w:rsid w:val="00691CA1"/>
    <w:rsid w:val="0069635F"/>
    <w:rsid w:val="00696DC3"/>
    <w:rsid w:val="006C6DC5"/>
    <w:rsid w:val="006D2619"/>
    <w:rsid w:val="006D453B"/>
    <w:rsid w:val="006E19DE"/>
    <w:rsid w:val="006E5E5F"/>
    <w:rsid w:val="006F53A9"/>
    <w:rsid w:val="00752E80"/>
    <w:rsid w:val="007554A6"/>
    <w:rsid w:val="00765FCB"/>
    <w:rsid w:val="00766A32"/>
    <w:rsid w:val="007732E2"/>
    <w:rsid w:val="00776622"/>
    <w:rsid w:val="0078450D"/>
    <w:rsid w:val="00787256"/>
    <w:rsid w:val="007A2DD1"/>
    <w:rsid w:val="007A4CC0"/>
    <w:rsid w:val="007C6B00"/>
    <w:rsid w:val="007E0CCC"/>
    <w:rsid w:val="0080004C"/>
    <w:rsid w:val="00837445"/>
    <w:rsid w:val="00882ABF"/>
    <w:rsid w:val="008A188F"/>
    <w:rsid w:val="008C3221"/>
    <w:rsid w:val="00902542"/>
    <w:rsid w:val="00906946"/>
    <w:rsid w:val="00913C6A"/>
    <w:rsid w:val="009612D2"/>
    <w:rsid w:val="009615BC"/>
    <w:rsid w:val="009757C1"/>
    <w:rsid w:val="00976DBD"/>
    <w:rsid w:val="00996ECD"/>
    <w:rsid w:val="009A2024"/>
    <w:rsid w:val="009B122A"/>
    <w:rsid w:val="009B5D98"/>
    <w:rsid w:val="009D568B"/>
    <w:rsid w:val="009E1F3E"/>
    <w:rsid w:val="009F1034"/>
    <w:rsid w:val="00A30A0B"/>
    <w:rsid w:val="00A5502A"/>
    <w:rsid w:val="00A67D88"/>
    <w:rsid w:val="00A8010F"/>
    <w:rsid w:val="00AC14EF"/>
    <w:rsid w:val="00AE35BA"/>
    <w:rsid w:val="00B738FB"/>
    <w:rsid w:val="00BC467C"/>
    <w:rsid w:val="00C0154D"/>
    <w:rsid w:val="00C057C8"/>
    <w:rsid w:val="00C409DF"/>
    <w:rsid w:val="00C565B4"/>
    <w:rsid w:val="00C64CAB"/>
    <w:rsid w:val="00C669D8"/>
    <w:rsid w:val="00C72CE9"/>
    <w:rsid w:val="00CA674B"/>
    <w:rsid w:val="00CB246F"/>
    <w:rsid w:val="00CD2AC1"/>
    <w:rsid w:val="00D10F3D"/>
    <w:rsid w:val="00D47C20"/>
    <w:rsid w:val="00D5167B"/>
    <w:rsid w:val="00D54D2E"/>
    <w:rsid w:val="00DC6EF5"/>
    <w:rsid w:val="00DE57A0"/>
    <w:rsid w:val="00DF069E"/>
    <w:rsid w:val="00E05051"/>
    <w:rsid w:val="00E06BB8"/>
    <w:rsid w:val="00E34E67"/>
    <w:rsid w:val="00E56172"/>
    <w:rsid w:val="00E95C72"/>
    <w:rsid w:val="00EB5032"/>
    <w:rsid w:val="00EE3D6C"/>
    <w:rsid w:val="00EF6175"/>
    <w:rsid w:val="00F73047"/>
    <w:rsid w:val="00F772D6"/>
    <w:rsid w:val="00FC79A7"/>
    <w:rsid w:val="00FF7691"/>
    <w:rsid w:val="080A063A"/>
    <w:rsid w:val="10CF6A8D"/>
    <w:rsid w:val="53FFDA44"/>
    <w:rsid w:val="662D6CA5"/>
    <w:rsid w:val="7FAD4EBC"/>
    <w:rsid w:val="BD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宋体"/>
      <w:kern w:val="2"/>
      <w:sz w:val="32"/>
      <w:szCs w:val="7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1"/>
    <w:unhideWhenUsed/>
    <w:qFormat/>
    <w:uiPriority w:val="0"/>
    <w:pPr>
      <w:spacing w:line="520" w:lineRule="exact"/>
      <w:ind w:firstLine="642" w:firstLineChars="200"/>
    </w:pPr>
    <w:rPr>
      <w:rFonts w:hAnsi="Calibri" w:cs="Times New Roman"/>
      <w:sz w:val="30"/>
      <w:szCs w:val="24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正文文本缩进 Char"/>
    <w:qFormat/>
    <w:uiPriority w:val="0"/>
    <w:rPr>
      <w:rFonts w:ascii="仿宋_GB2312" w:hAnsi="仿宋_GB2312" w:eastAsia="仿宋_GB2312" w:cs="宋体"/>
      <w:kern w:val="2"/>
      <w:sz w:val="32"/>
      <w:szCs w:val="72"/>
    </w:rPr>
  </w:style>
  <w:style w:type="character" w:customStyle="1" w:styleId="11">
    <w:name w:val="正文文本缩进 Char1"/>
    <w:link w:val="3"/>
    <w:qFormat/>
    <w:locked/>
    <w:uiPriority w:val="0"/>
    <w:rPr>
      <w:rFonts w:ascii="仿宋_GB2312" w:hAnsi="Calibri" w:eastAsia="仿宋_GB2312" w:cs="Times New Roman"/>
      <w:kern w:val="2"/>
      <w:sz w:val="30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3">
    <w:name w:val="页脚 Char"/>
    <w:basedOn w:val="7"/>
    <w:link w:val="4"/>
    <w:qFormat/>
    <w:uiPriority w:val="99"/>
    <w:rPr>
      <w:rFonts w:ascii="仿宋_GB2312" w:hAnsi="仿宋_GB2312" w:eastAsia="仿宋_GB2312" w:cs="宋体"/>
      <w:kern w:val="2"/>
      <w:sz w:val="18"/>
      <w:szCs w:val="72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389</Characters>
  <Lines>1</Lines>
  <Paragraphs>1</Paragraphs>
  <TotalTime>70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2020-11-06T01:06:00Z</dcterms:created>
  <dc:creator>zhu</dc:creator>
  <cp:lastModifiedBy>WPS_1702348532</cp:lastModifiedBy>
  <cp:lastPrinted>2016-08-04T01:58:00Z</cp:lastPrinted>
  <dcterms:modified xsi:type="dcterms:W3CDTF">2024-06-26T08:18:37Z</dcterms:modified>
  <dc:title>天津市滨海新区统计局文件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0070FECC37F2462D9999F63D602F9069_13</vt:lpwstr>
  </property>
</Properties>
</file>