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3655B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hint="eastAsia" w:eastAsia="黑体"/>
          <w:w w:val="95"/>
          <w:sz w:val="44"/>
          <w:szCs w:val="44"/>
          <w:lang w:eastAsia="zh-CN"/>
        </w:rPr>
        <w:t>天津市滨海新区发展和改革委员会</w:t>
      </w:r>
      <w:r>
        <w:rPr>
          <w:rFonts w:eastAsia="黑体"/>
          <w:w w:val="95"/>
          <w:sz w:val="44"/>
          <w:szCs w:val="44"/>
        </w:rPr>
        <w:t>20</w:t>
      </w:r>
      <w:r>
        <w:rPr>
          <w:rFonts w:hint="eastAsia" w:eastAsia="黑体"/>
          <w:w w:val="95"/>
          <w:sz w:val="44"/>
          <w:szCs w:val="44"/>
        </w:rPr>
        <w:t>22</w:t>
      </w:r>
      <w:r>
        <w:rPr>
          <w:rFonts w:eastAsia="黑体"/>
          <w:w w:val="95"/>
          <w:sz w:val="44"/>
          <w:szCs w:val="44"/>
        </w:rPr>
        <w:t>年</w:t>
      </w:r>
    </w:p>
    <w:p w14:paraId="6EF7AA86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/>
          <w:w w:val="95"/>
          <w:sz w:val="44"/>
          <w:szCs w:val="44"/>
        </w:rPr>
        <w:t>一般公共预算“三公”经费</w:t>
      </w:r>
      <w:r>
        <w:rPr>
          <w:rFonts w:hint="eastAsia" w:eastAsia="黑体"/>
          <w:w w:val="95"/>
          <w:sz w:val="44"/>
          <w:szCs w:val="44"/>
        </w:rPr>
        <w:t>支出</w:t>
      </w:r>
      <w:r>
        <w:rPr>
          <w:rFonts w:eastAsia="黑体"/>
          <w:w w:val="95"/>
          <w:sz w:val="44"/>
          <w:szCs w:val="44"/>
        </w:rPr>
        <w:t>情况说明</w:t>
      </w:r>
    </w:p>
    <w:p w14:paraId="57DD7D59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</w:p>
    <w:p w14:paraId="32CB9076"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楷体_GB2312"/>
          <w:sz w:val="30"/>
          <w:szCs w:val="30"/>
        </w:rPr>
        <w:t>20</w:t>
      </w:r>
      <w:r>
        <w:rPr>
          <w:rFonts w:hint="eastAsia" w:eastAsia="楷体_GB2312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年一般公共预算“三公”经费安排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7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4.9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  <w:lang w:eastAsia="zh-CN"/>
        </w:rPr>
        <w:t>第一</w:t>
      </w:r>
      <w:bookmarkStart w:id="0" w:name="_GoBack"/>
      <w:bookmarkEnd w:id="0"/>
      <w:r>
        <w:rPr>
          <w:rFonts w:hint="eastAsia" w:eastAsia="仿宋_GB2312"/>
          <w:sz w:val="30"/>
          <w:szCs w:val="30"/>
          <w:u w:val="single"/>
          <w:lang w:eastAsia="zh-CN"/>
        </w:rPr>
        <w:t>接待任务增加导致公务接待费用增加，第二执法执勤车保险费等支出增加</w:t>
      </w:r>
      <w:r>
        <w:rPr>
          <w:rFonts w:eastAsia="仿宋_GB2312"/>
          <w:sz w:val="30"/>
          <w:szCs w:val="30"/>
          <w:u w:val="single"/>
        </w:rPr>
        <w:t>。</w:t>
      </w:r>
      <w:r>
        <w:rPr>
          <w:rFonts w:eastAsia="仿宋_GB2312"/>
          <w:sz w:val="30"/>
          <w:szCs w:val="30"/>
        </w:rPr>
        <w:t>具体情况：</w:t>
      </w:r>
    </w:p>
    <w:p w14:paraId="541A5AC7"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</w:t>
      </w:r>
      <w:r>
        <w:rPr>
          <w:rFonts w:eastAsia="楷体_GB2312"/>
          <w:sz w:val="30"/>
          <w:szCs w:val="30"/>
        </w:rPr>
        <w:t>20</w:t>
      </w:r>
      <w:r>
        <w:rPr>
          <w:rFonts w:hint="eastAsia" w:eastAsia="楷体_GB2312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年因公出国（境）费预算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</w:t>
      </w:r>
      <w:r>
        <w:rPr>
          <w:rFonts w:hint="eastAsia" w:eastAsia="仿宋_GB2312"/>
          <w:sz w:val="30"/>
          <w:szCs w:val="30"/>
          <w:u w:val="single"/>
          <w:lang w:eastAsia="zh-CN"/>
        </w:rPr>
        <w:t>无变化</w:t>
      </w:r>
      <w:r>
        <w:rPr>
          <w:rFonts w:eastAsia="仿宋_GB2312"/>
          <w:sz w:val="30"/>
          <w:szCs w:val="30"/>
        </w:rPr>
        <w:t>，主要原因是</w:t>
      </w:r>
      <w:r>
        <w:rPr>
          <w:rFonts w:hint="eastAsia" w:eastAsia="仿宋_GB2312"/>
          <w:sz w:val="30"/>
          <w:szCs w:val="30"/>
          <w:u w:val="single"/>
          <w:lang w:eastAsia="zh-CN"/>
        </w:rPr>
        <w:t>本年度未安排预算</w:t>
      </w:r>
      <w:r>
        <w:rPr>
          <w:rFonts w:eastAsia="仿宋_GB2312"/>
          <w:sz w:val="30"/>
          <w:szCs w:val="30"/>
        </w:rPr>
        <w:t>。</w:t>
      </w:r>
    </w:p>
    <w:p w14:paraId="7063D667">
      <w:pPr>
        <w:spacing w:line="560" w:lineRule="exact"/>
        <w:ind w:firstLine="600" w:firstLineChars="200"/>
        <w:jc w:val="both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</w:t>
      </w:r>
      <w:r>
        <w:rPr>
          <w:rFonts w:eastAsia="楷体_GB2312"/>
          <w:sz w:val="30"/>
          <w:szCs w:val="30"/>
        </w:rPr>
        <w:t>20</w:t>
      </w:r>
      <w:r>
        <w:rPr>
          <w:rFonts w:hint="eastAsia" w:eastAsia="楷体_GB2312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年公务用车购置及运行费预算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</w:t>
      </w:r>
      <w:r>
        <w:rPr>
          <w:rFonts w:eastAsia="仿宋_GB2312"/>
          <w:sz w:val="30"/>
          <w:szCs w:val="30"/>
        </w:rPr>
        <w:t>万元，其中公务用车运行费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0.3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  <w:lang w:eastAsia="zh-CN"/>
        </w:rPr>
        <w:t>执法执勤车保险费等支出增加</w:t>
      </w:r>
      <w:r>
        <w:rPr>
          <w:rFonts w:eastAsia="仿宋_GB2312"/>
          <w:sz w:val="30"/>
          <w:szCs w:val="30"/>
        </w:rPr>
        <w:t>；公务用车购置费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</w:t>
      </w:r>
      <w:r>
        <w:rPr>
          <w:rFonts w:hint="eastAsia" w:eastAsia="仿宋_GB2312"/>
          <w:sz w:val="30"/>
          <w:szCs w:val="30"/>
          <w:u w:val="single"/>
          <w:lang w:eastAsia="zh-CN"/>
        </w:rPr>
        <w:t>无变化</w:t>
      </w:r>
      <w:r>
        <w:rPr>
          <w:rFonts w:eastAsia="仿宋_GB2312"/>
          <w:sz w:val="30"/>
          <w:szCs w:val="30"/>
        </w:rPr>
        <w:t>，主要原因是</w:t>
      </w:r>
      <w:r>
        <w:rPr>
          <w:rFonts w:hint="eastAsia" w:eastAsia="仿宋_GB2312"/>
          <w:sz w:val="30"/>
          <w:szCs w:val="30"/>
          <w:u w:val="single"/>
          <w:lang w:eastAsia="zh-CN"/>
        </w:rPr>
        <w:t>本年度未安排车辆购置</w:t>
      </w:r>
      <w:r>
        <w:rPr>
          <w:rFonts w:eastAsia="仿宋_GB2312"/>
          <w:sz w:val="30"/>
          <w:szCs w:val="30"/>
        </w:rPr>
        <w:t>。</w:t>
      </w:r>
    </w:p>
    <w:p w14:paraId="4A08CFAE">
      <w:pPr>
        <w:spacing w:line="560" w:lineRule="exact"/>
        <w:ind w:firstLine="645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</w:t>
      </w:r>
      <w:r>
        <w:rPr>
          <w:rFonts w:eastAsia="楷体_GB2312"/>
          <w:sz w:val="30"/>
          <w:szCs w:val="30"/>
        </w:rPr>
        <w:t>20</w:t>
      </w:r>
      <w:r>
        <w:rPr>
          <w:rFonts w:hint="eastAsia" w:eastAsia="楷体_GB2312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年公务接待费预算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6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4.6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  <w:lang w:eastAsia="zh-CN"/>
        </w:rPr>
        <w:t>由于工作需要，接待任务增加</w:t>
      </w:r>
      <w:r>
        <w:rPr>
          <w:rFonts w:eastAsia="仿宋_GB2312"/>
          <w:sz w:val="30"/>
          <w:szCs w:val="30"/>
        </w:rPr>
        <w:t>。</w:t>
      </w:r>
    </w:p>
    <w:p w14:paraId="4F9DCBB3">
      <w:pPr>
        <w:spacing w:line="580" w:lineRule="exact"/>
        <w:rPr>
          <w:rFonts w:eastAsia="黑体"/>
          <w:sz w:val="36"/>
          <w:szCs w:val="36"/>
        </w:rPr>
      </w:pPr>
    </w:p>
    <w:p w14:paraId="1C8DC9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7F43E1"/>
    <w:rsid w:val="47D2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349</Characters>
  <Lines>0</Lines>
  <Paragraphs>0</Paragraphs>
  <TotalTime>246</TotalTime>
  <ScaleCrop>false</ScaleCrop>
  <LinksUpToDate>false</LinksUpToDate>
  <CharactersWithSpaces>349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11</dc:creator>
  <cp:lastModifiedBy>李欣</cp:lastModifiedBy>
  <dcterms:modified xsi:type="dcterms:W3CDTF">2025-09-03T06:04:53Z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eyJoZGlkIjoiZDdkNTExZDY1YmYxOWVkYTA2NWE2Mzg1NzI3NTM5NWEiLCJ1c2VySWQiOiIzOTg0ODM2OTEifQ==</vt:lpwstr>
  </property>
  <property fmtid="{D5CDD505-2E9C-101B-9397-08002B2CF9AE}" pid="4" name="ICV">
    <vt:lpwstr>22837033121348A1977CD698D8EBC96B_13</vt:lpwstr>
  </property>
</Properties>
</file>